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82736" w:rsidRDefault="00431CF8" w:rsidP="00431CF8">
      <w:pPr>
        <w:jc w:val="center"/>
        <w:rPr>
          <w:rFonts w:ascii="Times New Roman" w:hAnsi="Times New Roman" w:cs="Times New Roman"/>
          <w:b/>
          <w:sz w:val="24"/>
        </w:rPr>
      </w:pPr>
      <w:r>
        <w:rPr>
          <w:rFonts w:ascii="Times New Roman" w:hAnsi="Times New Roman" w:cs="Times New Roman"/>
          <w:b/>
          <w:sz w:val="24"/>
        </w:rPr>
        <w:t>FABRICATION OF FUNCTIONALLY GRADED ALUMINIUM ALLOY CYINDRICAL COMPONENTS USING COLD METAL TRANSFERRED WIRE ARC ADDITIVE MANUFACTURING TECHNIQUE</w:t>
      </w:r>
    </w:p>
    <w:p w:rsidR="007A3C4A" w:rsidRDefault="002C1A8A" w:rsidP="002C1A8A">
      <w:pPr>
        <w:spacing w:after="0" w:line="240" w:lineRule="auto"/>
        <w:jc w:val="center"/>
        <w:rPr>
          <w:rFonts w:ascii="Times New Roman" w:hAnsi="Times New Roman" w:cs="Times New Roman"/>
          <w:b/>
          <w:sz w:val="24"/>
        </w:rPr>
      </w:pPr>
      <w:r>
        <w:rPr>
          <w:rFonts w:ascii="Times New Roman" w:hAnsi="Times New Roman" w:cs="Times New Roman"/>
          <w:b/>
          <w:sz w:val="24"/>
        </w:rPr>
        <w:t>¹</w:t>
      </w:r>
      <w:r w:rsidR="00BC5DB0">
        <w:rPr>
          <w:rFonts w:ascii="Times New Roman" w:hAnsi="Times New Roman" w:cs="Times New Roman"/>
          <w:b/>
          <w:sz w:val="24"/>
        </w:rPr>
        <w:t>S.</w:t>
      </w:r>
      <w:r>
        <w:rPr>
          <w:rFonts w:ascii="Times New Roman" w:hAnsi="Times New Roman" w:cs="Times New Roman"/>
          <w:b/>
          <w:sz w:val="24"/>
        </w:rPr>
        <w:t>Nandha Madhavan</w:t>
      </w:r>
      <w:r w:rsidR="00431CF8">
        <w:rPr>
          <w:rFonts w:ascii="Times New Roman" w:hAnsi="Times New Roman" w:cs="Times New Roman"/>
          <w:b/>
          <w:sz w:val="24"/>
        </w:rPr>
        <w:t>*</w:t>
      </w:r>
      <w:r w:rsidRPr="007E70E5">
        <w:rPr>
          <w:rFonts w:ascii="Times New Roman" w:hAnsi="Times New Roman" w:cs="Times New Roman"/>
          <w:b/>
          <w:sz w:val="24"/>
        </w:rPr>
        <w:t>, ²</w:t>
      </w:r>
      <w:r w:rsidR="00BC5DB0">
        <w:rPr>
          <w:rFonts w:ascii="Times New Roman" w:hAnsi="Times New Roman" w:cs="Times New Roman"/>
          <w:b/>
          <w:sz w:val="24"/>
        </w:rPr>
        <w:t>E.E</w:t>
      </w:r>
      <w:r>
        <w:rPr>
          <w:rFonts w:ascii="Times New Roman" w:hAnsi="Times New Roman" w:cs="Times New Roman"/>
          <w:b/>
          <w:sz w:val="24"/>
        </w:rPr>
        <w:t>lambarithi</w:t>
      </w:r>
      <w:r w:rsidRPr="007E70E5">
        <w:rPr>
          <w:rFonts w:ascii="Times New Roman" w:hAnsi="Times New Roman" w:cs="Times New Roman"/>
          <w:b/>
          <w:sz w:val="24"/>
        </w:rPr>
        <w:t>, ³</w:t>
      </w:r>
      <w:r w:rsidRPr="002C1A8A">
        <w:rPr>
          <w:rFonts w:ascii="Times New Roman" w:hAnsi="Times New Roman" w:cs="Times New Roman"/>
          <w:b/>
          <w:sz w:val="24"/>
        </w:rPr>
        <w:t xml:space="preserve"> </w:t>
      </w:r>
      <w:r w:rsidR="00606723">
        <w:rPr>
          <w:rFonts w:ascii="Times New Roman" w:hAnsi="Times New Roman" w:cs="Times New Roman"/>
          <w:b/>
          <w:sz w:val="24"/>
        </w:rPr>
        <w:t xml:space="preserve">R.Sudalaimani </w:t>
      </w:r>
      <w:r w:rsidR="003B2360">
        <w:rPr>
          <w:rFonts w:ascii="Times New Roman" w:hAnsi="Times New Roman" w:cs="Times New Roman"/>
          <w:b/>
          <w:sz w:val="24"/>
        </w:rPr>
        <w:t xml:space="preserve">, </w:t>
      </w:r>
      <w:r w:rsidR="003B2360">
        <w:rPr>
          <w:rFonts w:ascii="Times New Roman" w:hAnsi="Times New Roman" w:cs="Times New Roman"/>
          <w:b/>
          <w:sz w:val="24"/>
          <w:vertAlign w:val="superscript"/>
        </w:rPr>
        <w:t>4</w:t>
      </w:r>
      <w:r w:rsidR="00431CF8">
        <w:rPr>
          <w:rFonts w:ascii="Times New Roman" w:hAnsi="Times New Roman" w:cs="Times New Roman"/>
          <w:b/>
          <w:sz w:val="24"/>
        </w:rPr>
        <w:t>S.Malarvizhi</w:t>
      </w:r>
      <w:r w:rsidR="003B2360">
        <w:rPr>
          <w:rFonts w:ascii="Times New Roman" w:hAnsi="Times New Roman" w:cs="Times New Roman"/>
          <w:b/>
          <w:sz w:val="24"/>
        </w:rPr>
        <w:t>,</w:t>
      </w:r>
    </w:p>
    <w:p w:rsidR="002C1A8A" w:rsidRPr="003B2360" w:rsidRDefault="003B2360" w:rsidP="002C1A8A">
      <w:pPr>
        <w:spacing w:after="0" w:line="240" w:lineRule="auto"/>
        <w:jc w:val="center"/>
        <w:rPr>
          <w:rFonts w:ascii="Times New Roman" w:hAnsi="Times New Roman" w:cs="Times New Roman"/>
          <w:b/>
          <w:sz w:val="24"/>
        </w:rPr>
      </w:pPr>
      <w:r>
        <w:rPr>
          <w:rFonts w:ascii="Times New Roman" w:hAnsi="Times New Roman" w:cs="Times New Roman"/>
          <w:b/>
          <w:sz w:val="24"/>
          <w:vertAlign w:val="superscript"/>
        </w:rPr>
        <w:t>5</w:t>
      </w:r>
      <w:r w:rsidR="00431CF8">
        <w:rPr>
          <w:rFonts w:ascii="Times New Roman" w:hAnsi="Times New Roman" w:cs="Times New Roman"/>
          <w:b/>
          <w:sz w:val="24"/>
        </w:rPr>
        <w:t>V.Balasubramanian</w:t>
      </w:r>
    </w:p>
    <w:p w:rsidR="002C1A8A" w:rsidRPr="00571617" w:rsidRDefault="002C1A8A" w:rsidP="002C1A8A">
      <w:pPr>
        <w:spacing w:after="0" w:line="240" w:lineRule="auto"/>
        <w:jc w:val="center"/>
        <w:rPr>
          <w:rFonts w:ascii="Times New Roman" w:hAnsi="Times New Roman" w:cs="Times New Roman"/>
          <w:b/>
        </w:rPr>
      </w:pPr>
      <w:r w:rsidRPr="00571617">
        <w:rPr>
          <w:rFonts w:ascii="Times New Roman" w:hAnsi="Times New Roman" w:cs="Times New Roman"/>
        </w:rPr>
        <w:t>¹</w:t>
      </w:r>
      <w:r w:rsidR="007A3C4A">
        <w:rPr>
          <w:rFonts w:ascii="Times New Roman" w:hAnsi="Times New Roman" w:cs="Times New Roman"/>
          <w:vertAlign w:val="superscript"/>
        </w:rPr>
        <w:t xml:space="preserve">,2 </w:t>
      </w:r>
      <w:r w:rsidR="007A3C4A">
        <w:rPr>
          <w:rFonts w:ascii="Times New Roman" w:hAnsi="Times New Roman" w:cs="Times New Roman"/>
        </w:rPr>
        <w:t>UG Studenr,</w:t>
      </w:r>
      <w:r w:rsidR="007A3C4A">
        <w:rPr>
          <w:rFonts w:ascii="Times New Roman" w:hAnsi="Times New Roman" w:cs="Times New Roman"/>
          <w:vertAlign w:val="superscript"/>
        </w:rPr>
        <w:t>3</w:t>
      </w:r>
      <w:r w:rsidRPr="00571617">
        <w:rPr>
          <w:rFonts w:ascii="Times New Roman" w:hAnsi="Times New Roman" w:cs="Times New Roman"/>
        </w:rPr>
        <w:t>Research</w:t>
      </w:r>
      <w:r w:rsidR="007A3C4A">
        <w:rPr>
          <w:rFonts w:ascii="Times New Roman" w:hAnsi="Times New Roman" w:cs="Times New Roman"/>
        </w:rPr>
        <w:t xml:space="preserve"> Scholar,</w:t>
      </w:r>
      <w:r w:rsidRPr="00571617">
        <w:rPr>
          <w:rFonts w:ascii="Times New Roman" w:hAnsi="Times New Roman" w:cs="Times New Roman"/>
        </w:rPr>
        <w:t xml:space="preserve"> </w:t>
      </w:r>
      <w:r w:rsidR="007A3C4A">
        <w:rPr>
          <w:rFonts w:ascii="Times New Roman" w:hAnsi="Times New Roman" w:cs="Times New Roman"/>
          <w:vertAlign w:val="superscript"/>
        </w:rPr>
        <w:t>4,5</w:t>
      </w:r>
      <w:r w:rsidRPr="00571617">
        <w:rPr>
          <w:rFonts w:ascii="Times New Roman" w:hAnsi="Times New Roman" w:cs="Times New Roman"/>
        </w:rPr>
        <w:t>Professor</w:t>
      </w:r>
    </w:p>
    <w:p w:rsidR="002C1A8A" w:rsidRPr="00571617" w:rsidRDefault="007A3C4A" w:rsidP="002C1A8A">
      <w:pPr>
        <w:spacing w:after="0" w:line="240" w:lineRule="auto"/>
        <w:jc w:val="center"/>
        <w:rPr>
          <w:rFonts w:ascii="Times New Roman" w:hAnsi="Times New Roman" w:cs="Times New Roman"/>
        </w:rPr>
      </w:pPr>
      <w:r>
        <w:rPr>
          <w:rFonts w:ascii="Times New Roman" w:hAnsi="Times New Roman" w:cs="Times New Roman"/>
          <w:vertAlign w:val="superscript"/>
        </w:rPr>
        <w:t>1-5</w:t>
      </w:r>
      <w:r w:rsidR="002C1A8A" w:rsidRPr="00571617">
        <w:rPr>
          <w:rFonts w:ascii="Times New Roman" w:hAnsi="Times New Roman" w:cs="Times New Roman"/>
        </w:rPr>
        <w:t>Centre for Materials Joining and Research (CEMAJOR),</w:t>
      </w:r>
    </w:p>
    <w:p w:rsidR="002C1A8A" w:rsidRPr="00571617" w:rsidRDefault="002C1A8A" w:rsidP="002C1A8A">
      <w:pPr>
        <w:spacing w:after="0" w:line="240" w:lineRule="auto"/>
        <w:jc w:val="center"/>
        <w:rPr>
          <w:rFonts w:ascii="Times New Roman" w:hAnsi="Times New Roman" w:cs="Times New Roman"/>
        </w:rPr>
      </w:pPr>
      <w:r w:rsidRPr="00571617">
        <w:rPr>
          <w:rFonts w:ascii="Times New Roman" w:hAnsi="Times New Roman" w:cs="Times New Roman"/>
        </w:rPr>
        <w:t xml:space="preserve">Department of Manufacturing Engineering, </w:t>
      </w:r>
    </w:p>
    <w:p w:rsidR="002C1A8A" w:rsidRPr="00571617" w:rsidRDefault="002C1A8A" w:rsidP="002C1A8A">
      <w:pPr>
        <w:spacing w:after="0" w:line="240" w:lineRule="auto"/>
        <w:jc w:val="center"/>
        <w:rPr>
          <w:rFonts w:ascii="Times New Roman" w:hAnsi="Times New Roman" w:cs="Times New Roman"/>
        </w:rPr>
      </w:pPr>
      <w:r w:rsidRPr="00571617">
        <w:rPr>
          <w:rFonts w:ascii="Times New Roman" w:hAnsi="Times New Roman" w:cs="Times New Roman"/>
        </w:rPr>
        <w:t>Annamalai University, Annamalai Nagar-608002</w:t>
      </w:r>
    </w:p>
    <w:p w:rsidR="002C1A8A" w:rsidRDefault="00431CF8" w:rsidP="002C1A8A">
      <w:pPr>
        <w:spacing w:after="0" w:line="240" w:lineRule="auto"/>
        <w:jc w:val="center"/>
      </w:pPr>
      <w:r>
        <w:rPr>
          <w:rFonts w:ascii="Times New Roman" w:hAnsi="Times New Roman" w:cs="Times New Roman"/>
          <w:sz w:val="20"/>
          <w:szCs w:val="20"/>
          <w:u w:val="single"/>
        </w:rPr>
        <w:t>*</w:t>
      </w:r>
      <w:r w:rsidR="002C1A8A" w:rsidRPr="00431CF8">
        <w:rPr>
          <w:rFonts w:ascii="Times New Roman" w:hAnsi="Times New Roman" w:cs="Times New Roman"/>
          <w:sz w:val="20"/>
          <w:szCs w:val="20"/>
          <w:u w:val="single"/>
        </w:rPr>
        <w:t>Email</w:t>
      </w:r>
      <w:r w:rsidR="002C1A8A" w:rsidRPr="00571617">
        <w:rPr>
          <w:rFonts w:ascii="Times New Roman" w:hAnsi="Times New Roman" w:cs="Times New Roman"/>
          <w:sz w:val="20"/>
          <w:szCs w:val="20"/>
        </w:rPr>
        <w:t xml:space="preserve">: </w:t>
      </w:r>
      <w:hyperlink r:id="rId7" w:history="1">
        <w:r w:rsidR="00BC5DB0" w:rsidRPr="007A3C4A">
          <w:rPr>
            <w:rStyle w:val="Hyperlink"/>
            <w:rFonts w:ascii="Times New Roman" w:hAnsi="Times New Roman" w:cs="Times New Roman"/>
            <w:sz w:val="20"/>
            <w:szCs w:val="20"/>
            <w:u w:val="none"/>
          </w:rPr>
          <w:t>nandhamadhavans@gmail.com</w:t>
        </w:r>
      </w:hyperlink>
    </w:p>
    <w:p w:rsidR="00785B48" w:rsidRPr="007A3C4A" w:rsidRDefault="00785B48" w:rsidP="002C1A8A">
      <w:pPr>
        <w:spacing w:after="0" w:line="240" w:lineRule="auto"/>
        <w:jc w:val="center"/>
        <w:rPr>
          <w:u w:val="single"/>
        </w:rPr>
      </w:pPr>
    </w:p>
    <w:p w:rsidR="00BC5DB0" w:rsidRDefault="00BC5DB0" w:rsidP="00BC5DB0">
      <w:pPr>
        <w:spacing w:after="0" w:line="360" w:lineRule="auto"/>
        <w:jc w:val="both"/>
        <w:rPr>
          <w:rFonts w:ascii="Times New Roman" w:hAnsi="Times New Roman" w:cs="Times New Roman"/>
          <w:sz w:val="24"/>
          <w:szCs w:val="24"/>
          <w:lang w:val="en-IN"/>
        </w:rPr>
      </w:pPr>
      <w:r w:rsidRPr="00BA7A0B">
        <w:rPr>
          <w:rFonts w:ascii="Times New Roman" w:hAnsi="Times New Roman" w:cs="Times New Roman"/>
          <w:b/>
          <w:bCs/>
          <w:sz w:val="24"/>
          <w:szCs w:val="24"/>
          <w:lang w:val="en-IN"/>
        </w:rPr>
        <w:t>Abstract</w:t>
      </w:r>
      <w:r w:rsidRPr="00BA7A0B">
        <w:rPr>
          <w:rFonts w:ascii="Times New Roman" w:hAnsi="Times New Roman" w:cs="Times New Roman"/>
          <w:sz w:val="24"/>
          <w:szCs w:val="24"/>
          <w:lang w:val="en-IN"/>
        </w:rPr>
        <w:t xml:space="preserve">: </w:t>
      </w:r>
      <w:r w:rsidR="00BA7A0B" w:rsidRPr="00BA7A0B">
        <w:rPr>
          <w:rFonts w:ascii="Times New Roman" w:hAnsi="Times New Roman" w:cs="Times New Roman"/>
          <w:sz w:val="24"/>
          <w:szCs w:val="24"/>
          <w:lang w:val="en-IN"/>
        </w:rPr>
        <w:t xml:space="preserve">Additive manufacturing (AM) has emerged as a transformative technique for fabricating complex and near-net-shape metallic components with significant material efficiency and design flexibility. Among the various AM processes, Wire Arc Additive Manufacturing (WAAM) has gained increasing attention due to its high deposition rates, cost efficiency, and capability to produce large metallic structures. The Cold Metal Transfer (CMT) variant of WAAM, in particular, offers improved control over heat input and spatters formation, making it highly suitable for </w:t>
      </w:r>
      <w:r w:rsidR="00743AFD" w:rsidRPr="00BA7A0B">
        <w:rPr>
          <w:rFonts w:ascii="Times New Roman" w:hAnsi="Times New Roman" w:cs="Times New Roman"/>
          <w:sz w:val="24"/>
          <w:szCs w:val="24"/>
          <w:lang w:val="en-IN"/>
        </w:rPr>
        <w:t>aluminium</w:t>
      </w:r>
      <w:r w:rsidR="00BA7A0B" w:rsidRPr="00BA7A0B">
        <w:rPr>
          <w:rFonts w:ascii="Times New Roman" w:hAnsi="Times New Roman" w:cs="Times New Roman"/>
          <w:sz w:val="24"/>
          <w:szCs w:val="24"/>
          <w:lang w:val="en-IN"/>
        </w:rPr>
        <w:t xml:space="preserve"> alloy processing where issues of porosity, solidification cracking, and distortion are prevalent.</w:t>
      </w:r>
      <w:r w:rsidR="00BA7A0B">
        <w:rPr>
          <w:rFonts w:ascii="Times New Roman" w:hAnsi="Times New Roman" w:cs="Times New Roman"/>
          <w:sz w:val="24"/>
          <w:szCs w:val="24"/>
          <w:lang w:val="en-IN"/>
        </w:rPr>
        <w:t xml:space="preserve"> </w:t>
      </w:r>
      <w:r w:rsidR="00743AFD" w:rsidRPr="00BA7A0B">
        <w:rPr>
          <w:rFonts w:ascii="Times New Roman" w:hAnsi="Times New Roman" w:cs="Times New Roman"/>
          <w:sz w:val="24"/>
          <w:szCs w:val="24"/>
          <w:lang w:val="en-IN"/>
        </w:rPr>
        <w:t>Aluminium</w:t>
      </w:r>
      <w:r w:rsidR="00BA7A0B" w:rsidRPr="00BA7A0B">
        <w:rPr>
          <w:rFonts w:ascii="Times New Roman" w:hAnsi="Times New Roman" w:cs="Times New Roman"/>
          <w:sz w:val="24"/>
          <w:szCs w:val="24"/>
          <w:lang w:val="en-IN"/>
        </w:rPr>
        <w:t xml:space="preserve"> alloys are extensively used in aerospace, automotive, and marine sectors owing to their high strength-to-weight ratio, corrosion resistance, and excellent thermal conductivity.</w:t>
      </w:r>
      <w:r w:rsidR="00BA7A0B">
        <w:rPr>
          <w:rFonts w:ascii="Times New Roman" w:hAnsi="Times New Roman" w:cs="Times New Roman"/>
          <w:sz w:val="24"/>
          <w:szCs w:val="24"/>
          <w:lang w:val="en-IN"/>
        </w:rPr>
        <w:t xml:space="preserve"> </w:t>
      </w:r>
      <w:r w:rsidRPr="00BA7A0B">
        <w:rPr>
          <w:rFonts w:ascii="Times New Roman" w:hAnsi="Times New Roman" w:cs="Times New Roman"/>
          <w:sz w:val="24"/>
          <w:szCs w:val="24"/>
          <w:lang w:val="en-IN"/>
        </w:rPr>
        <w:t xml:space="preserve">The present work investigates the mechanical </w:t>
      </w:r>
      <w:r w:rsidR="00BA7A0B" w:rsidRPr="00BA7A0B">
        <w:rPr>
          <w:rFonts w:ascii="Times New Roman" w:hAnsi="Times New Roman" w:cs="Times New Roman"/>
          <w:sz w:val="24"/>
          <w:szCs w:val="24"/>
          <w:lang w:val="en-IN"/>
        </w:rPr>
        <w:t>behaviour</w:t>
      </w:r>
      <w:r w:rsidRPr="00BA7A0B">
        <w:rPr>
          <w:rFonts w:ascii="Times New Roman" w:hAnsi="Times New Roman" w:cs="Times New Roman"/>
          <w:sz w:val="24"/>
          <w:szCs w:val="24"/>
          <w:lang w:val="en-IN"/>
        </w:rPr>
        <w:t xml:space="preserve"> and micro</w:t>
      </w:r>
      <w:r w:rsidR="00BA7A0B">
        <w:rPr>
          <w:rFonts w:ascii="Times New Roman" w:hAnsi="Times New Roman" w:cs="Times New Roman"/>
          <w:sz w:val="24"/>
          <w:szCs w:val="24"/>
          <w:lang w:val="en-IN"/>
        </w:rPr>
        <w:t xml:space="preserve"> </w:t>
      </w:r>
      <w:r w:rsidRPr="00BA7A0B">
        <w:rPr>
          <w:rFonts w:ascii="Times New Roman" w:hAnsi="Times New Roman" w:cs="Times New Roman"/>
          <w:sz w:val="24"/>
          <w:szCs w:val="24"/>
          <w:lang w:val="en-IN"/>
        </w:rPr>
        <w:t xml:space="preserve">structural characteristics of </w:t>
      </w:r>
      <w:r w:rsidR="00431CF8">
        <w:rPr>
          <w:rFonts w:ascii="Times New Roman" w:hAnsi="Times New Roman" w:cs="Times New Roman"/>
          <w:sz w:val="24"/>
          <w:szCs w:val="24"/>
          <w:lang w:val="en-IN"/>
        </w:rPr>
        <w:t xml:space="preserve">functionally graded </w:t>
      </w:r>
      <w:r w:rsidRPr="00BA7A0B">
        <w:rPr>
          <w:rFonts w:ascii="Times New Roman" w:hAnsi="Times New Roman" w:cs="Times New Roman"/>
          <w:sz w:val="24"/>
          <w:szCs w:val="24"/>
          <w:lang w:val="en-IN"/>
        </w:rPr>
        <w:t>alumin</w:t>
      </w:r>
      <w:r w:rsidR="00743AFD">
        <w:rPr>
          <w:rFonts w:ascii="Times New Roman" w:hAnsi="Times New Roman" w:cs="Times New Roman"/>
          <w:sz w:val="24"/>
          <w:szCs w:val="24"/>
          <w:lang w:val="en-IN"/>
        </w:rPr>
        <w:t>i</w:t>
      </w:r>
      <w:r w:rsidRPr="00BA7A0B">
        <w:rPr>
          <w:rFonts w:ascii="Times New Roman" w:hAnsi="Times New Roman" w:cs="Times New Roman"/>
          <w:sz w:val="24"/>
          <w:szCs w:val="24"/>
          <w:lang w:val="en-IN"/>
        </w:rPr>
        <w:t xml:space="preserve">um alloy cylinders fabricated by Cold Metal Transfer–Wire Arc Additive Manufacturing (CMT-WAAM) using </w:t>
      </w:r>
      <w:r w:rsidR="00431CF8">
        <w:rPr>
          <w:rFonts w:ascii="Times New Roman" w:hAnsi="Times New Roman" w:cs="Times New Roman"/>
          <w:sz w:val="24"/>
          <w:szCs w:val="24"/>
          <w:lang w:val="en-IN"/>
        </w:rPr>
        <w:t>three different</w:t>
      </w:r>
      <w:r w:rsidRPr="00BA7A0B">
        <w:rPr>
          <w:rFonts w:ascii="Times New Roman" w:hAnsi="Times New Roman" w:cs="Times New Roman"/>
          <w:sz w:val="24"/>
          <w:szCs w:val="24"/>
          <w:lang w:val="en-IN"/>
        </w:rPr>
        <w:t xml:space="preserve"> grades of filler wires. Cylinders were deposited layer by layer with different filler compositions, including </w:t>
      </w:r>
      <w:r w:rsidR="00BA7A0B" w:rsidRPr="00BA7A0B">
        <w:rPr>
          <w:rFonts w:ascii="Times New Roman" w:hAnsi="Times New Roman" w:cs="Times New Roman"/>
          <w:sz w:val="24"/>
          <w:szCs w:val="24"/>
          <w:lang w:val="en-IN"/>
        </w:rPr>
        <w:t>AA1100</w:t>
      </w:r>
      <w:r w:rsidR="00BA7A0B">
        <w:rPr>
          <w:rFonts w:ascii="Times New Roman" w:hAnsi="Times New Roman" w:cs="Times New Roman"/>
          <w:sz w:val="24"/>
          <w:szCs w:val="24"/>
          <w:lang w:val="en-IN"/>
        </w:rPr>
        <w:t xml:space="preserve">, </w:t>
      </w:r>
      <w:r w:rsidRPr="00BA7A0B">
        <w:rPr>
          <w:rFonts w:ascii="Times New Roman" w:hAnsi="Times New Roman" w:cs="Times New Roman"/>
          <w:sz w:val="24"/>
          <w:szCs w:val="24"/>
          <w:lang w:val="en-IN"/>
        </w:rPr>
        <w:t xml:space="preserve">AA4043, </w:t>
      </w:r>
      <w:r w:rsidR="00BA7A0B">
        <w:rPr>
          <w:rFonts w:ascii="Times New Roman" w:hAnsi="Times New Roman" w:cs="Times New Roman"/>
          <w:sz w:val="24"/>
          <w:szCs w:val="24"/>
          <w:lang w:val="en-IN"/>
        </w:rPr>
        <w:t xml:space="preserve">and </w:t>
      </w:r>
      <w:r w:rsidRPr="00BA7A0B">
        <w:rPr>
          <w:rFonts w:ascii="Times New Roman" w:hAnsi="Times New Roman" w:cs="Times New Roman"/>
          <w:sz w:val="24"/>
          <w:szCs w:val="24"/>
          <w:lang w:val="en-IN"/>
        </w:rPr>
        <w:t>AA5356, to study the influence of compositional transitions on the final component integrity. Detailed metallographic characterization was carried out to reveal grain morphology, interlayer fusion, and the evolution of micro</w:t>
      </w:r>
      <w:r w:rsidR="00BA7A0B">
        <w:rPr>
          <w:rFonts w:ascii="Times New Roman" w:hAnsi="Times New Roman" w:cs="Times New Roman"/>
          <w:sz w:val="24"/>
          <w:szCs w:val="24"/>
          <w:lang w:val="en-IN"/>
        </w:rPr>
        <w:t xml:space="preserve"> </w:t>
      </w:r>
      <w:r w:rsidRPr="00BA7A0B">
        <w:rPr>
          <w:rFonts w:ascii="Times New Roman" w:hAnsi="Times New Roman" w:cs="Times New Roman"/>
          <w:sz w:val="24"/>
          <w:szCs w:val="24"/>
          <w:lang w:val="en-IN"/>
        </w:rPr>
        <w:t>structural features at the alloy interfaces. Mechanical properties were assessed through tensile testing, hardness measurements, and fracture surface analyses to correlate the micro</w:t>
      </w:r>
      <w:r w:rsidR="00BA7A0B">
        <w:rPr>
          <w:rFonts w:ascii="Times New Roman" w:hAnsi="Times New Roman" w:cs="Times New Roman"/>
          <w:sz w:val="24"/>
          <w:szCs w:val="24"/>
          <w:lang w:val="en-IN"/>
        </w:rPr>
        <w:t xml:space="preserve"> </w:t>
      </w:r>
      <w:r w:rsidRPr="00BA7A0B">
        <w:rPr>
          <w:rFonts w:ascii="Times New Roman" w:hAnsi="Times New Roman" w:cs="Times New Roman"/>
          <w:sz w:val="24"/>
          <w:szCs w:val="24"/>
          <w:lang w:val="en-IN"/>
        </w:rPr>
        <w:t xml:space="preserve">structural findings with performance. The results highlight the role of filler wire compatibility and solidification </w:t>
      </w:r>
      <w:r w:rsidR="00BA7A0B" w:rsidRPr="00BA7A0B">
        <w:rPr>
          <w:rFonts w:ascii="Times New Roman" w:hAnsi="Times New Roman" w:cs="Times New Roman"/>
          <w:sz w:val="24"/>
          <w:szCs w:val="24"/>
          <w:lang w:val="en-IN"/>
        </w:rPr>
        <w:t>behaviour</w:t>
      </w:r>
      <w:r w:rsidRPr="00BA7A0B">
        <w:rPr>
          <w:rFonts w:ascii="Times New Roman" w:hAnsi="Times New Roman" w:cs="Times New Roman"/>
          <w:sz w:val="24"/>
          <w:szCs w:val="24"/>
          <w:lang w:val="en-IN"/>
        </w:rPr>
        <w:t xml:space="preserve"> in governing porosity formation, interface bonding quality, and overall mechanical response. This study provides insights into optimizing multi-wire CMT-WAAM strategies for functional alumin</w:t>
      </w:r>
      <w:r w:rsidR="00743AFD">
        <w:rPr>
          <w:rFonts w:ascii="Times New Roman" w:hAnsi="Times New Roman" w:cs="Times New Roman"/>
          <w:sz w:val="24"/>
          <w:szCs w:val="24"/>
          <w:lang w:val="en-IN"/>
        </w:rPr>
        <w:t>i</w:t>
      </w:r>
      <w:r w:rsidRPr="00BA7A0B">
        <w:rPr>
          <w:rFonts w:ascii="Times New Roman" w:hAnsi="Times New Roman" w:cs="Times New Roman"/>
          <w:sz w:val="24"/>
          <w:szCs w:val="24"/>
          <w:lang w:val="en-IN"/>
        </w:rPr>
        <w:t>um alloy components, paving the way for improved applications in lightweight structural systems.</w:t>
      </w:r>
    </w:p>
    <w:p w:rsidR="00785B48" w:rsidRPr="00BA7A0B" w:rsidRDefault="00785B48" w:rsidP="00785B48">
      <w:pPr>
        <w:spacing w:after="0" w:line="240" w:lineRule="auto"/>
        <w:jc w:val="both"/>
        <w:rPr>
          <w:rFonts w:ascii="Times New Roman" w:hAnsi="Times New Roman" w:cs="Times New Roman"/>
          <w:sz w:val="24"/>
          <w:szCs w:val="24"/>
          <w:lang w:val="en-IN"/>
        </w:rPr>
      </w:pPr>
      <w:r w:rsidRPr="0002068A">
        <w:rPr>
          <w:rFonts w:ascii="Times New Roman" w:hAnsi="Times New Roman" w:cs="Times New Roman"/>
          <w:b/>
          <w:sz w:val="24"/>
          <w:szCs w:val="24"/>
          <w:u w:val="single"/>
          <w:lang w:val="en-IN"/>
        </w:rPr>
        <w:t>Keywords:</w:t>
      </w:r>
      <w:r>
        <w:rPr>
          <w:rFonts w:ascii="Times New Roman" w:hAnsi="Times New Roman" w:cs="Times New Roman"/>
          <w:sz w:val="24"/>
          <w:szCs w:val="24"/>
          <w:lang w:val="en-IN"/>
        </w:rPr>
        <w:t xml:space="preserve"> Wire arc additive manufacturing, Cold metal transfer, Aluminium alloys, </w:t>
      </w:r>
      <w:r w:rsidR="0002068A">
        <w:rPr>
          <w:rFonts w:ascii="Times New Roman" w:hAnsi="Times New Roman" w:cs="Times New Roman"/>
          <w:sz w:val="24"/>
          <w:szCs w:val="24"/>
          <w:lang w:val="en-IN"/>
        </w:rPr>
        <w:t>Mechanical properties</w:t>
      </w:r>
      <w:r>
        <w:rPr>
          <w:rFonts w:ascii="Times New Roman" w:hAnsi="Times New Roman" w:cs="Times New Roman"/>
          <w:sz w:val="24"/>
          <w:szCs w:val="24"/>
          <w:lang w:val="en-IN"/>
        </w:rPr>
        <w:t>, Microstructure</w:t>
      </w:r>
    </w:p>
    <w:p w:rsidR="00BC5DB0" w:rsidRPr="00BA7A0B" w:rsidRDefault="00BC5DB0" w:rsidP="00BC5DB0">
      <w:pPr>
        <w:spacing w:after="0" w:line="240" w:lineRule="auto"/>
        <w:rPr>
          <w:rFonts w:ascii="Times New Roman" w:hAnsi="Times New Roman" w:cs="Times New Roman"/>
          <w:sz w:val="24"/>
          <w:szCs w:val="24"/>
        </w:rPr>
      </w:pPr>
    </w:p>
    <w:p w:rsidR="002C1A8A" w:rsidRPr="002C1A8A" w:rsidRDefault="002C1A8A" w:rsidP="002C1A8A">
      <w:pPr>
        <w:jc w:val="center"/>
        <w:rPr>
          <w:rFonts w:ascii="Times New Roman" w:hAnsi="Times New Roman" w:cs="Times New Roman"/>
          <w:b/>
          <w:sz w:val="24"/>
        </w:rPr>
      </w:pPr>
    </w:p>
    <w:sectPr w:rsidR="002C1A8A" w:rsidRPr="002C1A8A" w:rsidSect="00785B48">
      <w:pgSz w:w="12240" w:h="15840"/>
      <w:pgMar w:top="81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761E8" w:rsidRDefault="00F761E8" w:rsidP="003B2360">
      <w:pPr>
        <w:spacing w:after="0" w:line="240" w:lineRule="auto"/>
      </w:pPr>
      <w:r>
        <w:separator/>
      </w:r>
    </w:p>
  </w:endnote>
  <w:endnote w:type="continuationSeparator" w:id="1">
    <w:p w:rsidR="00F761E8" w:rsidRDefault="00F761E8" w:rsidP="003B236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761E8" w:rsidRDefault="00F761E8" w:rsidP="003B2360">
      <w:pPr>
        <w:spacing w:after="0" w:line="240" w:lineRule="auto"/>
      </w:pPr>
      <w:r>
        <w:separator/>
      </w:r>
    </w:p>
  </w:footnote>
  <w:footnote w:type="continuationSeparator" w:id="1">
    <w:p w:rsidR="00F761E8" w:rsidRDefault="00F761E8" w:rsidP="003B2360">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characterSpacingControl w:val="doNotCompress"/>
  <w:footnotePr>
    <w:footnote w:id="0"/>
    <w:footnote w:id="1"/>
  </w:footnotePr>
  <w:endnotePr>
    <w:endnote w:id="0"/>
    <w:endnote w:id="1"/>
  </w:endnotePr>
  <w:compat>
    <w:useFELayout/>
  </w:compat>
  <w:rsids>
    <w:rsidRoot w:val="002C1A8A"/>
    <w:rsid w:val="0002068A"/>
    <w:rsid w:val="000222B2"/>
    <w:rsid w:val="002C1A8A"/>
    <w:rsid w:val="003B2360"/>
    <w:rsid w:val="003B500F"/>
    <w:rsid w:val="00431CF8"/>
    <w:rsid w:val="005368A6"/>
    <w:rsid w:val="005D30DC"/>
    <w:rsid w:val="00606723"/>
    <w:rsid w:val="00743AFD"/>
    <w:rsid w:val="00785B48"/>
    <w:rsid w:val="007A3C4A"/>
    <w:rsid w:val="00B7299E"/>
    <w:rsid w:val="00BA7A0B"/>
    <w:rsid w:val="00BC5DB0"/>
    <w:rsid w:val="00F761E8"/>
    <w:rsid w:val="00F8273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8273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C1A8A"/>
    <w:rPr>
      <w:color w:val="0000FF" w:themeColor="hyperlink"/>
      <w:u w:val="single"/>
    </w:rPr>
  </w:style>
  <w:style w:type="paragraph" w:styleId="FootnoteText">
    <w:name w:val="footnote text"/>
    <w:basedOn w:val="Normal"/>
    <w:link w:val="FootnoteTextChar"/>
    <w:uiPriority w:val="99"/>
    <w:semiHidden/>
    <w:unhideWhenUsed/>
    <w:rsid w:val="003B2360"/>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3B2360"/>
    <w:rPr>
      <w:sz w:val="20"/>
      <w:szCs w:val="20"/>
    </w:rPr>
  </w:style>
  <w:style w:type="character" w:styleId="FootnoteReference">
    <w:name w:val="footnote reference"/>
    <w:basedOn w:val="DefaultParagraphFont"/>
    <w:uiPriority w:val="99"/>
    <w:semiHidden/>
    <w:unhideWhenUsed/>
    <w:rsid w:val="003B2360"/>
    <w:rPr>
      <w:vertAlign w:val="superscript"/>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nandhamadhavans@gmail.com"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F5120C7-DC38-488A-AFBA-1DC7FAE88A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70</TotalTime>
  <Pages>1</Pages>
  <Words>400</Words>
  <Characters>2281</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HOME</dc:creator>
  <cp:keywords/>
  <dc:description/>
  <cp:lastModifiedBy>HOME</cp:lastModifiedBy>
  <cp:revision>10</cp:revision>
  <dcterms:created xsi:type="dcterms:W3CDTF">2025-09-27T03:45:00Z</dcterms:created>
  <dcterms:modified xsi:type="dcterms:W3CDTF">2025-11-07T06:16:00Z</dcterms:modified>
</cp:coreProperties>
</file>