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5F0" w:rsidRDefault="008226D9" w:rsidP="008226D9">
      <w:pPr>
        <w:spacing w:after="0" w:line="240" w:lineRule="auto"/>
        <w:jc w:val="both"/>
        <w:rPr>
          <w:rFonts w:ascii="Times New Roman" w:hAnsi="Times New Roman" w:cs="Times New Roman"/>
          <w:b/>
          <w:sz w:val="24"/>
        </w:rPr>
      </w:pPr>
      <w:r>
        <w:rPr>
          <w:rFonts w:ascii="Times New Roman" w:hAnsi="Times New Roman" w:cs="Times New Roman"/>
          <w:b/>
          <w:caps/>
          <w:sz w:val="24"/>
        </w:rPr>
        <w:t>EFFECT OF SILCON CONTENT IN THE WIRE ON MECHANICAL PROPERTIES AND MICROSTRUCTURAL CHARACTERISTICS OF WIRE ARC ADDITIVE MANUFACTURED CYLINDRICAL COMPONENTS OF ALUMINIUM ALLOYS</w:t>
      </w:r>
    </w:p>
    <w:p w:rsidR="00A15E96" w:rsidRDefault="00A15E96" w:rsidP="00A15E96">
      <w:pPr>
        <w:spacing w:after="0" w:line="240" w:lineRule="auto"/>
        <w:jc w:val="center"/>
        <w:rPr>
          <w:rFonts w:ascii="Times New Roman" w:hAnsi="Times New Roman" w:cs="Times New Roman"/>
          <w:b/>
          <w:sz w:val="24"/>
        </w:rPr>
      </w:pPr>
      <w:r w:rsidRPr="007E70E5">
        <w:rPr>
          <w:rFonts w:ascii="Times New Roman" w:hAnsi="Times New Roman" w:cs="Times New Roman"/>
          <w:b/>
          <w:sz w:val="24"/>
        </w:rPr>
        <w:t>¹R.Sudalaimani</w:t>
      </w:r>
      <w:r w:rsidR="008226D9">
        <w:rPr>
          <w:rFonts w:ascii="Times New Roman" w:hAnsi="Times New Roman" w:cs="Times New Roman"/>
          <w:b/>
          <w:sz w:val="24"/>
        </w:rPr>
        <w:t>*</w:t>
      </w:r>
      <w:r w:rsidRPr="007E70E5">
        <w:rPr>
          <w:rFonts w:ascii="Times New Roman" w:hAnsi="Times New Roman" w:cs="Times New Roman"/>
          <w:b/>
          <w:sz w:val="24"/>
        </w:rPr>
        <w:t>, ²V.Balasubramanian, ³S.Malarvizh</w:t>
      </w:r>
      <w:r>
        <w:rPr>
          <w:rFonts w:ascii="Times New Roman" w:hAnsi="Times New Roman" w:cs="Times New Roman"/>
          <w:b/>
          <w:sz w:val="24"/>
        </w:rPr>
        <w:t>i</w:t>
      </w:r>
    </w:p>
    <w:p w:rsidR="00A15E96" w:rsidRPr="007E70E5" w:rsidRDefault="00A15E96" w:rsidP="00A15E96">
      <w:pPr>
        <w:spacing w:after="0" w:line="240" w:lineRule="auto"/>
        <w:jc w:val="center"/>
        <w:rPr>
          <w:rFonts w:ascii="Times New Roman" w:hAnsi="Times New Roman" w:cs="Times New Roman"/>
          <w:b/>
          <w:sz w:val="24"/>
        </w:rPr>
      </w:pPr>
      <w:r>
        <w:rPr>
          <w:rFonts w:ascii="Times New Roman" w:hAnsi="Times New Roman" w:cs="Times New Roman"/>
          <w:sz w:val="24"/>
        </w:rPr>
        <w:t>¹Research Scholar, ²‚³ Professor</w:t>
      </w:r>
    </w:p>
    <w:p w:rsidR="00A15E96" w:rsidRDefault="00A15E96" w:rsidP="00A15E96">
      <w:pPr>
        <w:spacing w:after="0" w:line="240" w:lineRule="auto"/>
        <w:jc w:val="center"/>
        <w:rPr>
          <w:rFonts w:ascii="Times New Roman" w:hAnsi="Times New Roman" w:cs="Times New Roman"/>
          <w:sz w:val="24"/>
        </w:rPr>
      </w:pPr>
      <w:r>
        <w:rPr>
          <w:rFonts w:ascii="Times New Roman" w:hAnsi="Times New Roman" w:cs="Times New Roman"/>
          <w:sz w:val="24"/>
        </w:rPr>
        <w:t>¹</w:t>
      </w:r>
      <w:proofErr w:type="gramStart"/>
      <w:r>
        <w:rPr>
          <w:rFonts w:ascii="Times New Roman" w:hAnsi="Times New Roman" w:cs="Times New Roman"/>
          <w:sz w:val="24"/>
        </w:rPr>
        <w:t>,²</w:t>
      </w:r>
      <w:proofErr w:type="gramEnd"/>
      <w:r>
        <w:rPr>
          <w:rFonts w:ascii="Times New Roman" w:hAnsi="Times New Roman" w:cs="Times New Roman"/>
          <w:sz w:val="24"/>
        </w:rPr>
        <w:t>‚³Centre for Materials Joining and Research (CEMAJOR),</w:t>
      </w:r>
    </w:p>
    <w:p w:rsidR="00A15E96" w:rsidRDefault="00A15E96" w:rsidP="00A15E96">
      <w:pPr>
        <w:spacing w:after="0" w:line="240" w:lineRule="auto"/>
        <w:jc w:val="center"/>
        <w:rPr>
          <w:rFonts w:ascii="Times New Roman" w:hAnsi="Times New Roman" w:cs="Times New Roman"/>
          <w:sz w:val="24"/>
        </w:rPr>
      </w:pPr>
      <w:r>
        <w:rPr>
          <w:rFonts w:ascii="Times New Roman" w:hAnsi="Times New Roman" w:cs="Times New Roman"/>
          <w:sz w:val="24"/>
        </w:rPr>
        <w:t xml:space="preserve">Department of Manufacturing Engineering, </w:t>
      </w:r>
    </w:p>
    <w:p w:rsidR="00A15E96" w:rsidRDefault="00A15E96" w:rsidP="00A15E96">
      <w:pPr>
        <w:spacing w:after="0" w:line="240" w:lineRule="auto"/>
        <w:jc w:val="center"/>
        <w:rPr>
          <w:rFonts w:ascii="Times New Roman" w:hAnsi="Times New Roman" w:cs="Times New Roman"/>
          <w:sz w:val="24"/>
        </w:rPr>
      </w:pPr>
      <w:proofErr w:type="spellStart"/>
      <w:r>
        <w:rPr>
          <w:rFonts w:ascii="Times New Roman" w:hAnsi="Times New Roman" w:cs="Times New Roman"/>
          <w:sz w:val="24"/>
        </w:rPr>
        <w:t>Annamalai</w:t>
      </w:r>
      <w:proofErr w:type="spellEnd"/>
      <w:r>
        <w:rPr>
          <w:rFonts w:ascii="Times New Roman" w:hAnsi="Times New Roman" w:cs="Times New Roman"/>
          <w:sz w:val="24"/>
        </w:rPr>
        <w:t xml:space="preserve"> University, </w:t>
      </w:r>
      <w:proofErr w:type="spellStart"/>
      <w:r>
        <w:rPr>
          <w:rFonts w:ascii="Times New Roman" w:hAnsi="Times New Roman" w:cs="Times New Roman"/>
          <w:sz w:val="24"/>
        </w:rPr>
        <w:t>Annamalai</w:t>
      </w:r>
      <w:proofErr w:type="spellEnd"/>
      <w:r>
        <w:rPr>
          <w:rFonts w:ascii="Times New Roman" w:hAnsi="Times New Roman" w:cs="Times New Roman"/>
          <w:sz w:val="24"/>
        </w:rPr>
        <w:t xml:space="preserve"> Nagar-608002</w:t>
      </w:r>
    </w:p>
    <w:p w:rsidR="00A15E96" w:rsidRPr="007E70E5" w:rsidRDefault="008226D9" w:rsidP="00A15E96">
      <w:pPr>
        <w:spacing w:after="0" w:line="240" w:lineRule="auto"/>
        <w:jc w:val="center"/>
        <w:rPr>
          <w:rFonts w:ascii="Times New Roman" w:hAnsi="Times New Roman" w:cs="Times New Roman"/>
          <w:sz w:val="24"/>
        </w:rPr>
      </w:pPr>
      <w:r w:rsidRPr="008226D9">
        <w:rPr>
          <w:rFonts w:ascii="Times New Roman" w:hAnsi="Times New Roman" w:cs="Times New Roman"/>
          <w:sz w:val="24"/>
        </w:rPr>
        <w:t>*</w:t>
      </w:r>
      <w:r w:rsidR="00A15E96" w:rsidRPr="008226D9">
        <w:rPr>
          <w:rFonts w:ascii="Times New Roman" w:hAnsi="Times New Roman" w:cs="Times New Roman"/>
          <w:sz w:val="24"/>
          <w:u w:val="single"/>
        </w:rPr>
        <w:t>Email</w:t>
      </w:r>
      <w:r w:rsidR="00A15E96">
        <w:rPr>
          <w:rFonts w:ascii="Times New Roman" w:hAnsi="Times New Roman" w:cs="Times New Roman"/>
          <w:sz w:val="24"/>
        </w:rPr>
        <w:t xml:space="preserve">: </w:t>
      </w:r>
      <w:hyperlink r:id="rId4" w:history="1">
        <w:r w:rsidR="00A15E96" w:rsidRPr="007E70E5">
          <w:rPr>
            <w:rStyle w:val="Hyperlink"/>
            <w:rFonts w:ascii="Times New Roman" w:hAnsi="Times New Roman" w:cs="Times New Roman"/>
            <w:sz w:val="24"/>
            <w:u w:val="none"/>
          </w:rPr>
          <w:t>rsudalaimanime@gmail.com</w:t>
        </w:r>
      </w:hyperlink>
    </w:p>
    <w:p w:rsidR="00A15E96" w:rsidRPr="007E70E5" w:rsidRDefault="00A15E96" w:rsidP="00A15E96">
      <w:pPr>
        <w:spacing w:after="0" w:line="240" w:lineRule="auto"/>
        <w:rPr>
          <w:rFonts w:ascii="Times New Roman" w:hAnsi="Times New Roman" w:cs="Times New Roman"/>
          <w:sz w:val="24"/>
        </w:rPr>
      </w:pPr>
    </w:p>
    <w:p w:rsidR="00A15E96" w:rsidRDefault="00A15E96" w:rsidP="00A15E96">
      <w:pPr>
        <w:spacing w:after="0" w:line="360" w:lineRule="auto"/>
        <w:jc w:val="both"/>
        <w:rPr>
          <w:rFonts w:ascii="Times New Roman" w:hAnsi="Times New Roman" w:cs="Times New Roman"/>
          <w:sz w:val="24"/>
        </w:rPr>
      </w:pPr>
      <w:r w:rsidRPr="007E3576">
        <w:rPr>
          <w:rFonts w:ascii="Times New Roman" w:hAnsi="Times New Roman" w:cs="Times New Roman"/>
          <w:b/>
          <w:sz w:val="24"/>
        </w:rPr>
        <w:t>Abstract:</w:t>
      </w:r>
      <w:r>
        <w:rPr>
          <w:rFonts w:ascii="Times New Roman" w:hAnsi="Times New Roman" w:cs="Times New Roman"/>
          <w:sz w:val="24"/>
        </w:rPr>
        <w:t xml:space="preserve"> </w:t>
      </w:r>
      <w:proofErr w:type="spellStart"/>
      <w:r>
        <w:rPr>
          <w:rFonts w:ascii="Times New Roman" w:hAnsi="Times New Roman" w:cs="Times New Roman"/>
          <w:sz w:val="24"/>
        </w:rPr>
        <w:t>Aluminium</w:t>
      </w:r>
      <w:proofErr w:type="spellEnd"/>
      <w:r>
        <w:rPr>
          <w:rFonts w:ascii="Times New Roman" w:hAnsi="Times New Roman" w:cs="Times New Roman"/>
          <w:sz w:val="24"/>
        </w:rPr>
        <w:t xml:space="preserve"> and its alloys are widely used in aerospace, automotives engines, transportation and structural applications. The engineering industry is developing the Wire Arc Additive Manufacturing (WAAM) technique to produce near net shape engineering components, which have complex shape and profile. WAAM Process predominantly uses gas metal arc welding (GMAW) technique. An advanced variant of GMAW process, known as cold metal transfer arc welding (CMTAW) technique provides higher deposition rate and low heat input. The </w:t>
      </w:r>
      <w:r w:rsidR="00E725F0">
        <w:rPr>
          <w:rFonts w:ascii="Times New Roman" w:hAnsi="Times New Roman" w:cs="Times New Roman"/>
          <w:sz w:val="24"/>
        </w:rPr>
        <w:t xml:space="preserve">central aim </w:t>
      </w:r>
      <w:r w:rsidR="008226D9">
        <w:rPr>
          <w:rFonts w:ascii="Times New Roman" w:hAnsi="Times New Roman" w:cs="Times New Roman"/>
          <w:sz w:val="24"/>
        </w:rPr>
        <w:t xml:space="preserve">of this investigation </w:t>
      </w:r>
      <w:r w:rsidR="00E725F0">
        <w:rPr>
          <w:rFonts w:ascii="Times New Roman" w:hAnsi="Times New Roman" w:cs="Times New Roman"/>
          <w:sz w:val="24"/>
        </w:rPr>
        <w:t>is to understand the</w:t>
      </w:r>
      <w:r w:rsidR="008226D9">
        <w:rPr>
          <w:rFonts w:ascii="Times New Roman" w:hAnsi="Times New Roman" w:cs="Times New Roman"/>
          <w:sz w:val="24"/>
        </w:rPr>
        <w:t xml:space="preserve"> effect of silicon content in the wire on</w:t>
      </w:r>
      <w:r w:rsidR="00E725F0">
        <w:rPr>
          <w:rFonts w:ascii="Times New Roman" w:hAnsi="Times New Roman" w:cs="Times New Roman"/>
          <w:sz w:val="24"/>
        </w:rPr>
        <w:t xml:space="preserve"> surface quality, dimensional accuracy and internal structure</w:t>
      </w:r>
      <w:r w:rsidR="008226D9">
        <w:rPr>
          <w:rFonts w:ascii="Times New Roman" w:hAnsi="Times New Roman" w:cs="Times New Roman"/>
          <w:sz w:val="24"/>
        </w:rPr>
        <w:t xml:space="preserve"> (mechanical and metallurgical)</w:t>
      </w:r>
      <w:r w:rsidR="00E725F0">
        <w:rPr>
          <w:rFonts w:ascii="Times New Roman" w:hAnsi="Times New Roman" w:cs="Times New Roman"/>
          <w:sz w:val="24"/>
        </w:rPr>
        <w:t xml:space="preserve"> of cylindrical components built with AA4043 and AA1100 alloys using WAAM.</w:t>
      </w:r>
    </w:p>
    <w:p w:rsidR="009C17ED" w:rsidRDefault="00A15E96" w:rsidP="009C17ED">
      <w:pPr>
        <w:spacing w:after="0" w:line="360" w:lineRule="auto"/>
        <w:jc w:val="both"/>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ab/>
        <w:t xml:space="preserve">A cylindrical component was built using 1.2mm dia ER 4043 wire through layer by layer deposition. Initially the cylindrical components of size 150 mm height × 150 mm diameters were manufactured by GMAW and CMTAW processes using CMT 4000R welding machine. The cylindrical components were cut into two regions from substrate to 75 mm height (bottom region) and from 75 mm to 150 mm height (top region) and specimen were extracted as per ASTM standards. </w:t>
      </w:r>
    </w:p>
    <w:p w:rsidR="00A15E96" w:rsidRDefault="00A15E96" w:rsidP="009C17ED">
      <w:pPr>
        <w:spacing w:after="0" w:line="360" w:lineRule="auto"/>
        <w:ind w:firstLine="720"/>
        <w:jc w:val="both"/>
        <w:rPr>
          <w:rFonts w:ascii="Times New Roman" w:hAnsi="Times New Roman" w:cs="Times New Roman"/>
          <w:sz w:val="24"/>
        </w:rPr>
      </w:pPr>
      <w:r>
        <w:rPr>
          <w:rFonts w:ascii="Times New Roman" w:hAnsi="Times New Roman" w:cs="Times New Roman"/>
          <w:sz w:val="24"/>
        </w:rPr>
        <w:t xml:space="preserve">The effect of </w:t>
      </w:r>
      <w:r w:rsidR="008226D9">
        <w:rPr>
          <w:rFonts w:ascii="Times New Roman" w:hAnsi="Times New Roman" w:cs="Times New Roman"/>
          <w:sz w:val="24"/>
        </w:rPr>
        <w:t>silicon content</w:t>
      </w:r>
      <w:r>
        <w:rPr>
          <w:rFonts w:ascii="Times New Roman" w:hAnsi="Times New Roman" w:cs="Times New Roman"/>
          <w:sz w:val="24"/>
        </w:rPr>
        <w:t xml:space="preserve"> on the tensile properties and hardness of the cylindrical components were analyzed along building direction. </w:t>
      </w:r>
      <w:r w:rsidR="009C17ED">
        <w:rPr>
          <w:rFonts w:ascii="Times New Roman" w:hAnsi="Times New Roman" w:cs="Times New Roman"/>
          <w:sz w:val="24"/>
        </w:rPr>
        <w:t xml:space="preserve">Mechanical testing revealed that AA4043 owing to its high silicon content exhibited improved tensile strength and reduced porosity, while AA1100 demonstrated superior ductility. Micro structural analysis identified columnar and </w:t>
      </w:r>
      <w:proofErr w:type="spellStart"/>
      <w:r w:rsidR="009C17ED">
        <w:rPr>
          <w:rFonts w:ascii="Times New Roman" w:hAnsi="Times New Roman" w:cs="Times New Roman"/>
          <w:sz w:val="24"/>
        </w:rPr>
        <w:t>equiaxed</w:t>
      </w:r>
      <w:proofErr w:type="spellEnd"/>
      <w:r w:rsidR="009C17ED">
        <w:rPr>
          <w:rFonts w:ascii="Times New Roman" w:hAnsi="Times New Roman" w:cs="Times New Roman"/>
          <w:sz w:val="24"/>
        </w:rPr>
        <w:t xml:space="preserve"> </w:t>
      </w:r>
      <w:proofErr w:type="spellStart"/>
      <w:r w:rsidR="008D3591">
        <w:rPr>
          <w:rFonts w:ascii="Times New Roman" w:hAnsi="Times New Roman" w:cs="Times New Roman"/>
          <w:sz w:val="24"/>
        </w:rPr>
        <w:t>dendritic</w:t>
      </w:r>
      <w:proofErr w:type="spellEnd"/>
      <w:r w:rsidR="009C17ED">
        <w:rPr>
          <w:rFonts w:ascii="Times New Roman" w:hAnsi="Times New Roman" w:cs="Times New Roman"/>
          <w:sz w:val="24"/>
        </w:rPr>
        <w:t xml:space="preserve"> structures with rain refinement highly dependent on cooling rate and alloy composition</w:t>
      </w:r>
    </w:p>
    <w:p w:rsidR="00A15E96" w:rsidRDefault="00A15E96" w:rsidP="00A15E96">
      <w:pPr>
        <w:spacing w:after="0" w:line="240" w:lineRule="auto"/>
        <w:jc w:val="both"/>
        <w:rPr>
          <w:rFonts w:ascii="Times New Roman" w:hAnsi="Times New Roman" w:cs="Times New Roman"/>
          <w:sz w:val="24"/>
        </w:rPr>
      </w:pPr>
    </w:p>
    <w:p w:rsidR="00A15E96" w:rsidRPr="00A048B2" w:rsidRDefault="00A15E96" w:rsidP="00A15E96">
      <w:pPr>
        <w:spacing w:after="0" w:line="240" w:lineRule="auto"/>
        <w:jc w:val="both"/>
        <w:rPr>
          <w:rFonts w:ascii="Times New Roman" w:hAnsi="Times New Roman" w:cs="Times New Roman"/>
          <w:sz w:val="24"/>
        </w:rPr>
      </w:pPr>
      <w:r w:rsidRPr="00EE5605">
        <w:rPr>
          <w:rFonts w:ascii="Times New Roman" w:hAnsi="Times New Roman" w:cs="Times New Roman"/>
          <w:b/>
          <w:sz w:val="24"/>
          <w:u w:val="single"/>
        </w:rPr>
        <w:t>Keywords</w:t>
      </w:r>
      <w:r w:rsidRPr="009C6E1B">
        <w:rPr>
          <w:rFonts w:ascii="Times New Roman" w:hAnsi="Times New Roman" w:cs="Times New Roman"/>
          <w:b/>
          <w:sz w:val="24"/>
        </w:rPr>
        <w:t>:</w:t>
      </w:r>
      <w:r>
        <w:rPr>
          <w:rFonts w:ascii="Times New Roman" w:hAnsi="Times New Roman" w:cs="Times New Roman"/>
          <w:sz w:val="24"/>
        </w:rPr>
        <w:t xml:space="preserve"> Wire arc additive manufacturing, </w:t>
      </w:r>
      <w:proofErr w:type="spellStart"/>
      <w:r>
        <w:rPr>
          <w:rFonts w:ascii="Times New Roman" w:hAnsi="Times New Roman" w:cs="Times New Roman"/>
          <w:sz w:val="24"/>
        </w:rPr>
        <w:t>Aluminium</w:t>
      </w:r>
      <w:proofErr w:type="spellEnd"/>
      <w:r>
        <w:rPr>
          <w:rFonts w:ascii="Times New Roman" w:hAnsi="Times New Roman" w:cs="Times New Roman"/>
          <w:sz w:val="24"/>
        </w:rPr>
        <w:t xml:space="preserve"> alloy, Gas metal arc welding, Cold metal transfer arc welding, Mechanical properties</w:t>
      </w:r>
    </w:p>
    <w:p w:rsidR="00A15E96" w:rsidRDefault="00A15E96"/>
    <w:sectPr w:rsidR="00A15E96" w:rsidSect="00A15E96">
      <w:pgSz w:w="12240" w:h="15840"/>
      <w:pgMar w:top="5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A15E96"/>
    <w:rsid w:val="001947B4"/>
    <w:rsid w:val="00207BDD"/>
    <w:rsid w:val="008226D9"/>
    <w:rsid w:val="008D3591"/>
    <w:rsid w:val="009C17ED"/>
    <w:rsid w:val="00A15E96"/>
    <w:rsid w:val="00D65730"/>
    <w:rsid w:val="00E725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573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5E9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sudalaimanim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1477</TotalTime>
  <Pages>1</Pages>
  <Words>350</Words>
  <Characters>1997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5</cp:revision>
  <dcterms:created xsi:type="dcterms:W3CDTF">2025-11-05T04:04:00Z</dcterms:created>
  <dcterms:modified xsi:type="dcterms:W3CDTF">2025-11-07T06:22:00Z</dcterms:modified>
</cp:coreProperties>
</file>