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839" w:rsidRPr="00587BCC" w:rsidRDefault="00174839" w:rsidP="0017483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  <w:r w:rsidRPr="00587BCC">
        <w:rPr>
          <w:rFonts w:ascii="Times New Roman" w:eastAsia="Times New Roman" w:hAnsi="Times New Roman" w:cs="Times New Roman"/>
          <w:b/>
          <w:sz w:val="24"/>
          <w:szCs w:val="24"/>
        </w:rPr>
        <w:t xml:space="preserve">Fatigue Performance of Rotating Arc Welded </w:t>
      </w:r>
      <w:r w:rsidR="00327242">
        <w:rPr>
          <w:rFonts w:ascii="Times New Roman" w:eastAsia="Times New Roman" w:hAnsi="Times New Roman" w:cs="Times New Roman"/>
          <w:b/>
          <w:sz w:val="24"/>
          <w:szCs w:val="24"/>
        </w:rPr>
        <w:t>Quenched and Tempered (Q&amp;T) Steel used in Combat Vehicles (C</w:t>
      </w:r>
      <w:r w:rsidRPr="00587BCC">
        <w:rPr>
          <w:rFonts w:ascii="Times New Roman" w:eastAsia="Times New Roman" w:hAnsi="Times New Roman" w:cs="Times New Roman"/>
          <w:b/>
          <w:sz w:val="24"/>
          <w:szCs w:val="24"/>
        </w:rPr>
        <w:t>Vs)</w:t>
      </w:r>
    </w:p>
    <w:p w:rsidR="00174839" w:rsidRPr="00587BCC" w:rsidRDefault="00174839" w:rsidP="00174839">
      <w:pPr>
        <w:spacing w:after="0" w:line="36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proofErr w:type="gramStart"/>
      <w:r w:rsidRPr="00587BCC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587BCC">
        <w:rPr>
          <w:rFonts w:ascii="Times New Roman" w:hAnsi="Times New Roman"/>
          <w:b/>
          <w:iCs/>
          <w:sz w:val="24"/>
          <w:szCs w:val="24"/>
        </w:rPr>
        <w:t xml:space="preserve">R.Rajpradeep, </w:t>
      </w:r>
      <w:r w:rsidRPr="00587BCC">
        <w:rPr>
          <w:rFonts w:ascii="Times New Roman" w:hAnsi="Times New Roman"/>
          <w:b/>
          <w:iCs/>
          <w:sz w:val="24"/>
          <w:szCs w:val="24"/>
          <w:vertAlign w:val="superscript"/>
        </w:rPr>
        <w:t>2</w:t>
      </w:r>
      <w:r w:rsidRPr="00587BCC">
        <w:rPr>
          <w:rFonts w:ascii="Times New Roman" w:hAnsi="Times New Roman"/>
          <w:b/>
          <w:iCs/>
          <w:sz w:val="24"/>
          <w:szCs w:val="24"/>
        </w:rPr>
        <w:t>S.</w:t>
      </w:r>
      <w:proofErr w:type="gramEnd"/>
      <w:r w:rsidRPr="00587BCC">
        <w:rPr>
          <w:rFonts w:ascii="Times New Roman" w:hAnsi="Times New Roman"/>
          <w:b/>
          <w:iCs/>
          <w:sz w:val="24"/>
          <w:szCs w:val="24"/>
        </w:rPr>
        <w:t xml:space="preserve"> </w:t>
      </w:r>
      <w:proofErr w:type="spellStart"/>
      <w:r w:rsidRPr="00587BCC">
        <w:rPr>
          <w:rFonts w:ascii="Times New Roman" w:hAnsi="Times New Roman"/>
          <w:b/>
          <w:iCs/>
          <w:sz w:val="24"/>
          <w:szCs w:val="24"/>
        </w:rPr>
        <w:t>Malarvizhi</w:t>
      </w:r>
      <w:proofErr w:type="spellEnd"/>
      <w:proofErr w:type="gramStart"/>
      <w:r w:rsidRPr="00587BCC">
        <w:rPr>
          <w:rFonts w:ascii="Times New Roman" w:hAnsi="Times New Roman"/>
          <w:b/>
          <w:iCs/>
          <w:sz w:val="24"/>
          <w:szCs w:val="24"/>
        </w:rPr>
        <w:t xml:space="preserve">,  </w:t>
      </w:r>
      <w:r w:rsidRPr="00587BCC">
        <w:rPr>
          <w:rFonts w:ascii="Times New Roman" w:hAnsi="Times New Roman"/>
          <w:b/>
          <w:iCs/>
          <w:sz w:val="24"/>
          <w:szCs w:val="24"/>
          <w:vertAlign w:val="superscript"/>
        </w:rPr>
        <w:t>3</w:t>
      </w:r>
      <w:r w:rsidRPr="00587BCC">
        <w:rPr>
          <w:rFonts w:ascii="Times New Roman" w:hAnsi="Times New Roman"/>
          <w:b/>
          <w:iCs/>
          <w:sz w:val="24"/>
          <w:szCs w:val="24"/>
        </w:rPr>
        <w:t>V</w:t>
      </w:r>
      <w:proofErr w:type="gramEnd"/>
      <w:r w:rsidRPr="00587BCC">
        <w:rPr>
          <w:rFonts w:ascii="Times New Roman" w:hAnsi="Times New Roman"/>
          <w:b/>
          <w:iCs/>
          <w:sz w:val="24"/>
          <w:szCs w:val="24"/>
        </w:rPr>
        <w:t xml:space="preserve">. </w:t>
      </w:r>
      <w:proofErr w:type="spellStart"/>
      <w:r w:rsidRPr="00587BCC">
        <w:rPr>
          <w:rFonts w:ascii="Times New Roman" w:hAnsi="Times New Roman"/>
          <w:b/>
          <w:iCs/>
          <w:sz w:val="24"/>
          <w:szCs w:val="24"/>
        </w:rPr>
        <w:t>Balasubramanian</w:t>
      </w:r>
      <w:proofErr w:type="spellEnd"/>
      <w:r w:rsidRPr="00587BCC">
        <w:rPr>
          <w:rFonts w:ascii="Times New Roman" w:hAnsi="Times New Roman"/>
          <w:b/>
          <w:iCs/>
          <w:sz w:val="24"/>
          <w:szCs w:val="24"/>
        </w:rPr>
        <w:t xml:space="preserve">, </w:t>
      </w:r>
      <w:r w:rsidRPr="00587BCC">
        <w:rPr>
          <w:rFonts w:ascii="Times New Roman" w:hAnsi="Times New Roman"/>
          <w:b/>
          <w:iCs/>
          <w:sz w:val="24"/>
          <w:szCs w:val="24"/>
          <w:vertAlign w:val="superscript"/>
        </w:rPr>
        <w:t>4</w:t>
      </w:r>
      <w:r w:rsidRPr="00587BCC">
        <w:rPr>
          <w:rFonts w:ascii="Times New Roman" w:hAnsi="Times New Roman"/>
          <w:b/>
          <w:iCs/>
          <w:sz w:val="24"/>
          <w:szCs w:val="24"/>
        </w:rPr>
        <w:t>A.HafeezurRahman</w:t>
      </w:r>
    </w:p>
    <w:p w:rsidR="00174839" w:rsidRPr="00587BCC" w:rsidRDefault="00174839" w:rsidP="00174839">
      <w:pPr>
        <w:spacing w:after="0" w:line="240" w:lineRule="auto"/>
        <w:jc w:val="center"/>
        <w:rPr>
          <w:rFonts w:ascii="Times New Roman" w:hAnsi="Times New Roman"/>
        </w:rPr>
      </w:pPr>
      <w:r w:rsidRPr="00587BCC">
        <w:rPr>
          <w:rFonts w:ascii="Times New Roman" w:hAnsi="Times New Roman"/>
        </w:rPr>
        <w:t>*</w:t>
      </w:r>
      <w:r w:rsidRPr="00587BCC">
        <w:rPr>
          <w:rFonts w:ascii="Times New Roman" w:hAnsi="Times New Roman"/>
          <w:vertAlign w:val="superscript"/>
        </w:rPr>
        <w:t>1</w:t>
      </w:r>
      <w:r w:rsidRPr="00587BCC">
        <w:rPr>
          <w:rFonts w:ascii="Times New Roman" w:hAnsi="Times New Roman"/>
        </w:rPr>
        <w:t xml:space="preserve">Research Scholar, </w:t>
      </w:r>
      <w:r w:rsidRPr="00587BCC">
        <w:rPr>
          <w:rFonts w:ascii="Times New Roman" w:hAnsi="Times New Roman"/>
          <w:vertAlign w:val="superscript"/>
        </w:rPr>
        <w:t>2</w:t>
      </w:r>
      <w:r w:rsidRPr="00587BCC">
        <w:rPr>
          <w:rFonts w:ascii="Times New Roman" w:hAnsi="Times New Roman"/>
        </w:rPr>
        <w:t xml:space="preserve">Professor, </w:t>
      </w:r>
      <w:r w:rsidRPr="00587BCC">
        <w:rPr>
          <w:rFonts w:ascii="Times New Roman" w:hAnsi="Times New Roman"/>
          <w:vertAlign w:val="superscript"/>
        </w:rPr>
        <w:t>3</w:t>
      </w:r>
      <w:r w:rsidRPr="00587BCC">
        <w:rPr>
          <w:rFonts w:ascii="Times New Roman" w:hAnsi="Times New Roman"/>
        </w:rPr>
        <w:t>Professor</w:t>
      </w:r>
      <w:r>
        <w:rPr>
          <w:rFonts w:ascii="Times New Roman" w:hAnsi="Times New Roman"/>
        </w:rPr>
        <w:t xml:space="preserve"> </w:t>
      </w:r>
      <w:r w:rsidRPr="00587BCC">
        <w:rPr>
          <w:rFonts w:ascii="Times New Roman" w:hAnsi="Times New Roman"/>
        </w:rPr>
        <w:t xml:space="preserve">and Director, </w:t>
      </w:r>
      <w:r w:rsidRPr="00587BCC">
        <w:rPr>
          <w:rFonts w:ascii="Times New Roman" w:hAnsi="Times New Roman"/>
          <w:vertAlign w:val="superscript"/>
        </w:rPr>
        <w:t>4</w:t>
      </w:r>
      <w:r w:rsidRPr="00587BCC">
        <w:rPr>
          <w:rFonts w:ascii="Times New Roman" w:hAnsi="Times New Roman"/>
        </w:rPr>
        <w:t>Scientist – F,</w:t>
      </w:r>
    </w:p>
    <w:p w:rsidR="00174839" w:rsidRPr="00252CC4" w:rsidRDefault="00174839" w:rsidP="00174839">
      <w:pPr>
        <w:spacing w:after="0" w:line="240" w:lineRule="auto"/>
        <w:jc w:val="center"/>
        <w:rPr>
          <w:rFonts w:ascii="Times New Roman" w:hAnsi="Times New Roman"/>
          <w:lang w:val="en-IN"/>
        </w:rPr>
      </w:pPr>
      <w:r w:rsidRPr="00587BCC">
        <w:rPr>
          <w:rFonts w:ascii="Times New Roman" w:hAnsi="Times New Roman"/>
          <w:vertAlign w:val="superscript"/>
        </w:rPr>
        <w:t>1</w:t>
      </w:r>
      <w:proofErr w:type="gramStart"/>
      <w:r w:rsidRPr="00587BCC">
        <w:rPr>
          <w:rFonts w:ascii="Times New Roman" w:hAnsi="Times New Roman"/>
          <w:vertAlign w:val="superscript"/>
        </w:rPr>
        <w:t>,2,3</w:t>
      </w:r>
      <w:r w:rsidRPr="00587BCC">
        <w:rPr>
          <w:rFonts w:ascii="Times New Roman" w:hAnsi="Times New Roman"/>
        </w:rPr>
        <w:t>Centre</w:t>
      </w:r>
      <w:proofErr w:type="gramEnd"/>
      <w:r w:rsidRPr="00587BCC">
        <w:rPr>
          <w:rFonts w:ascii="Times New Roman" w:hAnsi="Times New Roman"/>
        </w:rPr>
        <w:t xml:space="preserve"> for Materials Joining and Research (CEMAJOR)</w:t>
      </w:r>
    </w:p>
    <w:p w:rsidR="00174839" w:rsidRPr="00587BCC" w:rsidRDefault="00174839" w:rsidP="00174839">
      <w:pPr>
        <w:spacing w:after="0" w:line="240" w:lineRule="auto"/>
        <w:jc w:val="center"/>
        <w:rPr>
          <w:rFonts w:ascii="Times New Roman" w:hAnsi="Times New Roman"/>
        </w:rPr>
      </w:pPr>
      <w:r w:rsidRPr="00587BCC">
        <w:rPr>
          <w:rFonts w:ascii="Times New Roman" w:hAnsi="Times New Roman"/>
        </w:rPr>
        <w:t>Department of Manufacturing Engineering,</w:t>
      </w:r>
    </w:p>
    <w:p w:rsidR="00174839" w:rsidRPr="00587BCC" w:rsidRDefault="00174839" w:rsidP="00174839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proofErr w:type="gramStart"/>
      <w:r w:rsidRPr="00587BCC">
        <w:rPr>
          <w:rFonts w:ascii="Times New Roman" w:hAnsi="Times New Roman"/>
        </w:rPr>
        <w:t>Annamalai</w:t>
      </w:r>
      <w:proofErr w:type="spellEnd"/>
      <w:r w:rsidRPr="00587BCC">
        <w:rPr>
          <w:rFonts w:ascii="Times New Roman" w:hAnsi="Times New Roman"/>
        </w:rPr>
        <w:t xml:space="preserve"> University, </w:t>
      </w:r>
      <w:proofErr w:type="spellStart"/>
      <w:r w:rsidRPr="00587BCC">
        <w:rPr>
          <w:rFonts w:ascii="Times New Roman" w:hAnsi="Times New Roman"/>
        </w:rPr>
        <w:t>Annamalainagar</w:t>
      </w:r>
      <w:proofErr w:type="spellEnd"/>
      <w:r w:rsidRPr="00587BCC">
        <w:rPr>
          <w:rFonts w:ascii="Times New Roman" w:hAnsi="Times New Roman"/>
        </w:rPr>
        <w:t>.</w:t>
      </w:r>
      <w:proofErr w:type="gramEnd"/>
    </w:p>
    <w:p w:rsidR="00174839" w:rsidRPr="00587BCC" w:rsidRDefault="00174839" w:rsidP="00174839">
      <w:pPr>
        <w:spacing w:after="0" w:line="240" w:lineRule="auto"/>
        <w:jc w:val="center"/>
        <w:rPr>
          <w:rFonts w:ascii="Times New Roman" w:hAnsi="Times New Roman"/>
          <w:iCs/>
        </w:rPr>
      </w:pPr>
      <w:proofErr w:type="gramStart"/>
      <w:r w:rsidRPr="00587BCC">
        <w:rPr>
          <w:rFonts w:ascii="Times New Roman" w:hAnsi="Times New Roman"/>
          <w:iCs/>
          <w:sz w:val="24"/>
          <w:szCs w:val="24"/>
          <w:vertAlign w:val="superscript"/>
        </w:rPr>
        <w:t>4.</w:t>
      </w:r>
      <w:r w:rsidRPr="00587BCC">
        <w:rPr>
          <w:rFonts w:ascii="Times New Roman" w:hAnsi="Times New Roman"/>
          <w:iCs/>
        </w:rPr>
        <w:t>Combat</w:t>
      </w:r>
      <w:proofErr w:type="gramEnd"/>
      <w:r w:rsidRPr="00587BCC">
        <w:rPr>
          <w:rFonts w:ascii="Times New Roman" w:hAnsi="Times New Roman"/>
          <w:iCs/>
        </w:rPr>
        <w:t xml:space="preserve"> Vehicles Research &amp; Development Establishment (CVRDE), DRDO, Chennai.</w:t>
      </w:r>
    </w:p>
    <w:p w:rsidR="00174839" w:rsidRPr="00587BCC" w:rsidRDefault="00174839" w:rsidP="00174839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iCs/>
        </w:rPr>
      </w:pPr>
      <w:r w:rsidRPr="00587BCC">
        <w:rPr>
          <w:rFonts w:ascii="Times New Roman" w:hAnsi="Times New Roman"/>
        </w:rPr>
        <w:t xml:space="preserve">*Email: </w:t>
      </w:r>
      <w:hyperlink r:id="rId4" w:history="1">
        <w:r w:rsidRPr="00587BCC">
          <w:rPr>
            <w:rStyle w:val="Hyperlink"/>
            <w:rFonts w:ascii="Times New Roman" w:hAnsi="Times New Roman"/>
            <w:iCs/>
          </w:rPr>
          <w:t>rrp.deep@gmail.com</w:t>
        </w:r>
      </w:hyperlink>
    </w:p>
    <w:p w:rsidR="00174839" w:rsidRPr="00174839" w:rsidRDefault="00174839" w:rsidP="00174839">
      <w:pPr>
        <w:pStyle w:val="ds-markdown-paragraph"/>
        <w:shd w:val="clear" w:color="auto" w:fill="FFFFFF"/>
        <w:spacing w:before="222" w:beforeAutospacing="0" w:after="222" w:afterAutospacing="0"/>
        <w:rPr>
          <w:rStyle w:val="Strong"/>
          <w:color w:val="0F1115"/>
        </w:rPr>
      </w:pPr>
      <w:r w:rsidRPr="00174839">
        <w:rPr>
          <w:rStyle w:val="Strong"/>
          <w:color w:val="0F1115"/>
        </w:rPr>
        <w:t>Abstract:</w:t>
      </w:r>
      <w:r w:rsidRPr="00174839">
        <w:rPr>
          <w:color w:val="0F1115"/>
        </w:rPr>
        <w:t> </w:t>
      </w:r>
    </w:p>
    <w:p w:rsidR="00327242" w:rsidRDefault="00174839" w:rsidP="00174839">
      <w:pPr>
        <w:pStyle w:val="ds-markdown-paragraph"/>
        <w:shd w:val="clear" w:color="auto" w:fill="FFFFFF"/>
        <w:spacing w:before="222" w:beforeAutospacing="0" w:after="222" w:afterAutospacing="0" w:line="480" w:lineRule="auto"/>
        <w:jc w:val="both"/>
        <w:rPr>
          <w:color w:val="0F1115"/>
        </w:rPr>
      </w:pPr>
      <w:r w:rsidRPr="00174839">
        <w:rPr>
          <w:color w:val="0F1115"/>
        </w:rPr>
        <w:t> Quenched and tempered (Q&amp;T) steels are vital for combat vehicle construction, where the fatigue performance of welded joints dictates operational durability. This study investigates the potential of Rotati</w:t>
      </w:r>
      <w:r w:rsidR="00327242">
        <w:rPr>
          <w:color w:val="0F1115"/>
        </w:rPr>
        <w:t>ng Arc Gas Metal Arc Welding (R</w:t>
      </w:r>
      <w:r w:rsidR="00C2127D">
        <w:rPr>
          <w:color w:val="0F1115"/>
        </w:rPr>
        <w:t>A</w:t>
      </w:r>
      <w:r w:rsidRPr="00174839">
        <w:rPr>
          <w:color w:val="0F1115"/>
        </w:rPr>
        <w:t>-GMAW) to enhance the fatigue life of these critical com</w:t>
      </w:r>
      <w:r w:rsidR="00C2127D">
        <w:rPr>
          <w:color w:val="0F1115"/>
        </w:rPr>
        <w:t xml:space="preserve">ponents compared to </w:t>
      </w:r>
      <w:proofErr w:type="gramStart"/>
      <w:r w:rsidR="00C2127D">
        <w:rPr>
          <w:color w:val="0F1115"/>
        </w:rPr>
        <w:t xml:space="preserve">Linear </w:t>
      </w:r>
      <w:r w:rsidRPr="00174839">
        <w:rPr>
          <w:color w:val="0F1115"/>
        </w:rPr>
        <w:t xml:space="preserve"> G</w:t>
      </w:r>
      <w:r w:rsidR="00327242">
        <w:rPr>
          <w:color w:val="0F1115"/>
        </w:rPr>
        <w:t>as</w:t>
      </w:r>
      <w:proofErr w:type="gramEnd"/>
      <w:r w:rsidR="00327242">
        <w:rPr>
          <w:color w:val="0F1115"/>
        </w:rPr>
        <w:t xml:space="preserve"> </w:t>
      </w:r>
      <w:r w:rsidRPr="00174839">
        <w:rPr>
          <w:color w:val="0F1115"/>
        </w:rPr>
        <w:t>M</w:t>
      </w:r>
      <w:r w:rsidR="00327242">
        <w:rPr>
          <w:color w:val="0F1115"/>
        </w:rPr>
        <w:t xml:space="preserve">etal </w:t>
      </w:r>
      <w:r w:rsidRPr="00174839">
        <w:rPr>
          <w:color w:val="0F1115"/>
        </w:rPr>
        <w:t>A</w:t>
      </w:r>
      <w:r w:rsidR="00327242">
        <w:rPr>
          <w:color w:val="0F1115"/>
        </w:rPr>
        <w:t xml:space="preserve">rc </w:t>
      </w:r>
      <w:r w:rsidRPr="00174839">
        <w:rPr>
          <w:color w:val="0F1115"/>
        </w:rPr>
        <w:t>W</w:t>
      </w:r>
      <w:r w:rsidR="00C2127D">
        <w:rPr>
          <w:color w:val="0F1115"/>
        </w:rPr>
        <w:t>elding (LA</w:t>
      </w:r>
      <w:r w:rsidR="00327242">
        <w:rPr>
          <w:color w:val="0F1115"/>
        </w:rPr>
        <w:t>-GMAW)</w:t>
      </w:r>
      <w:r w:rsidRPr="00174839">
        <w:rPr>
          <w:color w:val="0F1115"/>
        </w:rPr>
        <w:t>. </w:t>
      </w:r>
    </w:p>
    <w:p w:rsidR="00327242" w:rsidRDefault="00174839" w:rsidP="00174839">
      <w:pPr>
        <w:pStyle w:val="ds-markdown-paragraph"/>
        <w:shd w:val="clear" w:color="auto" w:fill="FFFFFF"/>
        <w:spacing w:before="222" w:beforeAutospacing="0" w:after="222" w:afterAutospacing="0" w:line="480" w:lineRule="auto"/>
        <w:jc w:val="both"/>
        <w:rPr>
          <w:color w:val="0F1115"/>
        </w:rPr>
      </w:pPr>
      <w:r w:rsidRPr="00174839">
        <w:rPr>
          <w:rStyle w:val="Strong"/>
          <w:b w:val="0"/>
          <w:color w:val="0F1115"/>
        </w:rPr>
        <w:t xml:space="preserve">The </w:t>
      </w:r>
      <w:r w:rsidRPr="00174839">
        <w:rPr>
          <w:color w:val="0F1115"/>
        </w:rPr>
        <w:t xml:space="preserve">Joints were fabricated using optimized parameters with a low-hydrogen </w:t>
      </w:r>
      <w:proofErr w:type="spellStart"/>
      <w:r w:rsidRPr="00174839">
        <w:rPr>
          <w:color w:val="0F1115"/>
        </w:rPr>
        <w:t>ferritic</w:t>
      </w:r>
      <w:proofErr w:type="spellEnd"/>
      <w:r w:rsidRPr="00174839">
        <w:rPr>
          <w:color w:val="0F1115"/>
        </w:rPr>
        <w:t xml:space="preserve"> filler wire. Mechanical properties were characterized through tensile, impact, and hardness tests. Fatigue performance was evaluated under cyclic loading to generate S-N curves, which were benchmarked against IIW recommendations. </w:t>
      </w:r>
      <w:r>
        <w:rPr>
          <w:color w:val="0F1115"/>
        </w:rPr>
        <w:t xml:space="preserve">The </w:t>
      </w:r>
      <w:proofErr w:type="spellStart"/>
      <w:r w:rsidRPr="00174839">
        <w:rPr>
          <w:color w:val="0F1115"/>
        </w:rPr>
        <w:t>Microstructural</w:t>
      </w:r>
      <w:proofErr w:type="spellEnd"/>
      <w:r w:rsidRPr="00174839">
        <w:rPr>
          <w:color w:val="0F1115"/>
        </w:rPr>
        <w:t xml:space="preserve"> analysis and </w:t>
      </w:r>
      <w:proofErr w:type="spellStart"/>
      <w:r w:rsidRPr="00174839">
        <w:rPr>
          <w:color w:val="0F1115"/>
        </w:rPr>
        <w:t>fractography</w:t>
      </w:r>
      <w:proofErr w:type="spellEnd"/>
      <w:r w:rsidRPr="00174839">
        <w:rPr>
          <w:color w:val="0F1115"/>
        </w:rPr>
        <w:t xml:space="preserve"> were employed to correlate weld integrity with failure mechanisms. </w:t>
      </w:r>
      <w:r w:rsidR="00327242">
        <w:rPr>
          <w:color w:val="0F1115"/>
        </w:rPr>
        <w:t> </w:t>
      </w:r>
    </w:p>
    <w:p w:rsidR="00174839" w:rsidRPr="00174839" w:rsidRDefault="00327242" w:rsidP="00174839">
      <w:pPr>
        <w:pStyle w:val="ds-markdown-paragraph"/>
        <w:shd w:val="clear" w:color="auto" w:fill="FFFFFF"/>
        <w:spacing w:before="222" w:beforeAutospacing="0" w:after="222" w:afterAutospacing="0" w:line="480" w:lineRule="auto"/>
        <w:jc w:val="both"/>
        <w:rPr>
          <w:color w:val="0F1115"/>
        </w:rPr>
      </w:pPr>
      <w:r>
        <w:rPr>
          <w:color w:val="0F1115"/>
        </w:rPr>
        <w:t>The R</w:t>
      </w:r>
      <w:r w:rsidR="00C2127D">
        <w:rPr>
          <w:color w:val="0F1115"/>
        </w:rPr>
        <w:t>A</w:t>
      </w:r>
      <w:r w:rsidR="00174839" w:rsidRPr="00174839">
        <w:rPr>
          <w:color w:val="0F1115"/>
        </w:rPr>
        <w:t xml:space="preserve">-GMAW process produced joints with a </w:t>
      </w:r>
      <w:r w:rsidR="00174839">
        <w:rPr>
          <w:color w:val="0F1115"/>
        </w:rPr>
        <w:t xml:space="preserve">15% higher fatigue strength </w:t>
      </w:r>
      <w:r w:rsidR="00174839" w:rsidRPr="00174839">
        <w:rPr>
          <w:color w:val="0F1115"/>
        </w:rPr>
        <w:t xml:space="preserve">and lower notch sensitivity than </w:t>
      </w:r>
      <w:r w:rsidR="00C2127D">
        <w:rPr>
          <w:color w:val="0F1115"/>
        </w:rPr>
        <w:t>LA</w:t>
      </w:r>
      <w:r>
        <w:rPr>
          <w:color w:val="0F1115"/>
        </w:rPr>
        <w:t>-</w:t>
      </w:r>
      <w:r w:rsidR="00174839">
        <w:rPr>
          <w:color w:val="0F1115"/>
        </w:rPr>
        <w:t>GMAW. This superiority is attributed</w:t>
      </w:r>
      <w:r w:rsidR="00174839" w:rsidRPr="00174839">
        <w:rPr>
          <w:color w:val="0F1115"/>
        </w:rPr>
        <w:t xml:space="preserve"> to a refined microstructure in the weld metal, characterized by acicular ferrite and</w:t>
      </w:r>
      <w:r w:rsidR="009974D6">
        <w:rPr>
          <w:color w:val="0F1115"/>
        </w:rPr>
        <w:t xml:space="preserve"> lower</w:t>
      </w:r>
      <w:r w:rsidR="00174839" w:rsidRPr="00174839">
        <w:rPr>
          <w:color w:val="0F1115"/>
        </w:rPr>
        <w:t xml:space="preserve"> </w:t>
      </w:r>
      <w:proofErr w:type="spellStart"/>
      <w:r w:rsidR="00174839" w:rsidRPr="00174839">
        <w:rPr>
          <w:color w:val="0F1115"/>
        </w:rPr>
        <w:t>bainite</w:t>
      </w:r>
      <w:proofErr w:type="spellEnd"/>
      <w:r w:rsidR="00174839" w:rsidRPr="00174839">
        <w:rPr>
          <w:color w:val="0F1115"/>
        </w:rPr>
        <w:t>, which mitigates HAZ softening. </w:t>
      </w:r>
      <w:r w:rsidR="00174839">
        <w:rPr>
          <w:rStyle w:val="Strong"/>
          <w:b w:val="0"/>
          <w:color w:val="0F1115"/>
        </w:rPr>
        <w:t>T</w:t>
      </w:r>
      <w:r w:rsidR="00174839" w:rsidRPr="00174839">
        <w:rPr>
          <w:rStyle w:val="Strong"/>
          <w:b w:val="0"/>
          <w:color w:val="0F1115"/>
        </w:rPr>
        <w:t xml:space="preserve">he </w:t>
      </w:r>
      <w:r>
        <w:rPr>
          <w:color w:val="0F1115"/>
        </w:rPr>
        <w:t>R</w:t>
      </w:r>
      <w:r w:rsidR="00C2127D">
        <w:rPr>
          <w:color w:val="0F1115"/>
        </w:rPr>
        <w:t>A</w:t>
      </w:r>
      <w:r w:rsidR="00174839" w:rsidRPr="00174839">
        <w:rPr>
          <w:color w:val="0F1115"/>
        </w:rPr>
        <w:t>-GMAW is a superior welding process for combat vehicle manufacturing, offering enhanced fatigue resistance and structural reliability for armored components.</w:t>
      </w:r>
    </w:p>
    <w:p w:rsidR="00CB2E75" w:rsidRPr="00174839" w:rsidRDefault="00174839" w:rsidP="00174839">
      <w:pPr>
        <w:pStyle w:val="ds-markdown-paragraph"/>
        <w:shd w:val="clear" w:color="auto" w:fill="FFFFFF"/>
        <w:spacing w:before="222" w:beforeAutospacing="0" w:after="222" w:afterAutospacing="0" w:line="360" w:lineRule="auto"/>
        <w:rPr>
          <w:i/>
          <w:color w:val="0F1115"/>
        </w:rPr>
      </w:pPr>
      <w:r w:rsidRPr="00174839">
        <w:rPr>
          <w:rStyle w:val="Strong"/>
          <w:i/>
          <w:color w:val="0F1115"/>
        </w:rPr>
        <w:t>Keywords:</w:t>
      </w:r>
      <w:r w:rsidRPr="00174839">
        <w:rPr>
          <w:i/>
          <w:color w:val="0F1115"/>
        </w:rPr>
        <w:t> Gas</w:t>
      </w:r>
      <w:r w:rsidR="00327242">
        <w:rPr>
          <w:i/>
          <w:color w:val="0F1115"/>
        </w:rPr>
        <w:t xml:space="preserve"> Metal Arc Welding, Rotating Gas Metal Arc</w:t>
      </w:r>
      <w:r w:rsidRPr="00174839">
        <w:rPr>
          <w:i/>
          <w:color w:val="0F1115"/>
        </w:rPr>
        <w:t xml:space="preserve"> Welding, Quenched and T</w:t>
      </w:r>
      <w:r>
        <w:rPr>
          <w:i/>
          <w:color w:val="0F1115"/>
        </w:rPr>
        <w:t>empered Steels, Fatigue Properties</w:t>
      </w:r>
      <w:r w:rsidRPr="00174839">
        <w:rPr>
          <w:i/>
          <w:color w:val="0F1115"/>
        </w:rPr>
        <w:t>, Microstructure,</w:t>
      </w:r>
      <w:r>
        <w:rPr>
          <w:i/>
          <w:color w:val="0F1115"/>
        </w:rPr>
        <w:t xml:space="preserve"> SN curve</w:t>
      </w:r>
      <w:r w:rsidRPr="00174839">
        <w:rPr>
          <w:i/>
          <w:color w:val="0F1115"/>
        </w:rPr>
        <w:t xml:space="preserve"> </w:t>
      </w:r>
    </w:p>
    <w:sectPr w:rsidR="00CB2E75" w:rsidRPr="00174839" w:rsidSect="00443D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174839"/>
    <w:rsid w:val="00174839"/>
    <w:rsid w:val="00327242"/>
    <w:rsid w:val="00443D7E"/>
    <w:rsid w:val="009974D6"/>
    <w:rsid w:val="00C2127D"/>
    <w:rsid w:val="00CB2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174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74839"/>
    <w:rPr>
      <w:b/>
      <w:bCs/>
    </w:rPr>
  </w:style>
  <w:style w:type="character" w:styleId="Hyperlink">
    <w:name w:val="Hyperlink"/>
    <w:basedOn w:val="DefaultParagraphFont"/>
    <w:uiPriority w:val="99"/>
    <w:unhideWhenUsed/>
    <w:rsid w:val="001748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4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rp.deep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Bharath</dc:creator>
  <cp:keywords/>
  <dc:description/>
  <cp:lastModifiedBy>Bharath</cp:lastModifiedBy>
  <cp:revision>4</cp:revision>
  <dcterms:created xsi:type="dcterms:W3CDTF">2025-09-30T06:54:00Z</dcterms:created>
  <dcterms:modified xsi:type="dcterms:W3CDTF">2025-11-05T10:30:00Z</dcterms:modified>
</cp:coreProperties>
</file>