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1AD6" w:rsidRPr="00DE5C9C" w:rsidRDefault="00F80539" w:rsidP="00F80539">
      <w:pPr>
        <w:jc w:val="center"/>
        <w:rPr>
          <w:rFonts w:ascii="Times New Roman" w:hAnsi="Times New Roman" w:cs="Times New Roman"/>
          <w:b/>
          <w:bCs/>
          <w:sz w:val="28"/>
          <w:szCs w:val="28"/>
        </w:rPr>
      </w:pPr>
      <w:r w:rsidRPr="00DE5C9C">
        <w:rPr>
          <w:rFonts w:ascii="Times New Roman" w:hAnsi="Times New Roman" w:cs="Times New Roman"/>
          <w:b/>
          <w:bCs/>
          <w:sz w:val="28"/>
          <w:szCs w:val="28"/>
        </w:rPr>
        <w:t>Thermomechanical Analysis of Resistance Spot Welding between DP800 and AISI 1080 Steels Using a Fully Coupled ANSYS Simulation Model</w:t>
      </w:r>
    </w:p>
    <w:p w:rsidR="0021483D" w:rsidRPr="006F61D7" w:rsidRDefault="0021483D" w:rsidP="0021483D">
      <w:pPr>
        <w:spacing w:line="24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Sabarivasan</w:t>
      </w:r>
      <w:r w:rsidRPr="00BD515E">
        <w:rPr>
          <w:rFonts w:ascii="Times New Roman" w:eastAsia="Times New Roman" w:hAnsi="Times New Roman" w:cs="Times New Roman"/>
          <w:sz w:val="26"/>
          <w:szCs w:val="26"/>
          <w:vertAlign w:val="superscript"/>
        </w:rPr>
        <w:t>1</w:t>
      </w:r>
      <w:r w:rsidRPr="00C17BE4">
        <w:rPr>
          <w:rFonts w:ascii="Times New Roman" w:eastAsia="Times New Roman" w:hAnsi="Times New Roman" w:cs="Times New Roman"/>
          <w:sz w:val="26"/>
          <w:szCs w:val="26"/>
        </w:rPr>
        <w:t>*</w:t>
      </w:r>
      <w:r>
        <w:rPr>
          <w:rFonts w:ascii="Times New Roman" w:eastAsia="Times New Roman" w:hAnsi="Times New Roman" w:cs="Times New Roman"/>
          <w:sz w:val="26"/>
          <w:szCs w:val="26"/>
        </w:rPr>
        <w:t xml:space="preserve">, </w:t>
      </w:r>
      <w:proofErr w:type="spellStart"/>
      <w:r>
        <w:rPr>
          <w:rFonts w:ascii="Times New Roman" w:eastAsia="Times New Roman" w:hAnsi="Times New Roman" w:cs="Times New Roman"/>
          <w:sz w:val="26"/>
          <w:szCs w:val="26"/>
        </w:rPr>
        <w:t>Sivaraj</w:t>
      </w:r>
      <w:proofErr w:type="spellEnd"/>
      <w:r>
        <w:rPr>
          <w:rFonts w:ascii="Times New Roman" w:eastAsia="Times New Roman" w:hAnsi="Times New Roman" w:cs="Times New Roman"/>
          <w:sz w:val="26"/>
          <w:szCs w:val="26"/>
        </w:rPr>
        <w:t xml:space="preserve"> P</w:t>
      </w:r>
      <w:r w:rsidRPr="00BD515E">
        <w:rPr>
          <w:rFonts w:ascii="Times New Roman" w:eastAsia="Times New Roman" w:hAnsi="Times New Roman" w:cs="Times New Roman"/>
          <w:sz w:val="26"/>
          <w:szCs w:val="26"/>
          <w:vertAlign w:val="superscript"/>
        </w:rPr>
        <w:t>1</w:t>
      </w:r>
      <w:r w:rsidR="00EA044D">
        <w:rPr>
          <w:rFonts w:ascii="Times New Roman" w:eastAsia="Times New Roman" w:hAnsi="Times New Roman" w:cs="Times New Roman"/>
          <w:sz w:val="26"/>
          <w:szCs w:val="26"/>
        </w:rPr>
        <w:t xml:space="preserve">, </w:t>
      </w:r>
      <w:proofErr w:type="spellStart"/>
      <w:r w:rsidR="00EA044D">
        <w:rPr>
          <w:rFonts w:ascii="Times New Roman" w:eastAsia="Times New Roman" w:hAnsi="Times New Roman" w:cs="Times New Roman"/>
          <w:sz w:val="26"/>
          <w:szCs w:val="26"/>
        </w:rPr>
        <w:t>Prabhakaran</w:t>
      </w:r>
      <w:proofErr w:type="spellEnd"/>
      <w:r w:rsidR="00EA044D">
        <w:rPr>
          <w:rFonts w:ascii="Times New Roman" w:eastAsia="Times New Roman" w:hAnsi="Times New Roman" w:cs="Times New Roman"/>
          <w:sz w:val="26"/>
          <w:szCs w:val="26"/>
        </w:rPr>
        <w:t xml:space="preserve"> B</w:t>
      </w:r>
      <w:r w:rsidR="00EA044D" w:rsidRPr="00EA044D">
        <w:rPr>
          <w:rFonts w:ascii="Times New Roman" w:eastAsia="Times New Roman" w:hAnsi="Times New Roman" w:cs="Times New Roman"/>
          <w:sz w:val="26"/>
          <w:szCs w:val="26"/>
          <w:vertAlign w:val="superscript"/>
        </w:rPr>
        <w:t>1</w:t>
      </w:r>
      <w:proofErr w:type="gramStart"/>
      <w:r w:rsidR="00EA044D">
        <w:rPr>
          <w:rFonts w:ascii="Times New Roman" w:eastAsia="Times New Roman" w:hAnsi="Times New Roman" w:cs="Times New Roman"/>
          <w:sz w:val="26"/>
          <w:szCs w:val="26"/>
        </w:rPr>
        <w:t>,</w:t>
      </w:r>
      <w:r>
        <w:rPr>
          <w:rFonts w:ascii="Times New Roman" w:eastAsia="Times New Roman" w:hAnsi="Times New Roman" w:cs="Times New Roman"/>
          <w:sz w:val="26"/>
          <w:szCs w:val="26"/>
        </w:rPr>
        <w:t>Balasubramanian</w:t>
      </w:r>
      <w:proofErr w:type="gramEnd"/>
      <w:r>
        <w:rPr>
          <w:rFonts w:ascii="Times New Roman" w:eastAsia="Times New Roman" w:hAnsi="Times New Roman" w:cs="Times New Roman"/>
          <w:sz w:val="26"/>
          <w:szCs w:val="26"/>
        </w:rPr>
        <w:t xml:space="preserve"> V</w:t>
      </w:r>
      <w:r>
        <w:rPr>
          <w:rFonts w:ascii="Times New Roman" w:eastAsia="Times New Roman" w:hAnsi="Times New Roman" w:cs="Times New Roman"/>
          <w:sz w:val="26"/>
          <w:szCs w:val="26"/>
          <w:vertAlign w:val="superscript"/>
        </w:rPr>
        <w:t>1</w:t>
      </w:r>
    </w:p>
    <w:p w:rsidR="0021483D" w:rsidRPr="00C17BE4" w:rsidRDefault="0021483D" w:rsidP="0021483D">
      <w:pPr>
        <w:spacing w:after="0" w:line="240" w:lineRule="auto"/>
        <w:jc w:val="center"/>
        <w:rPr>
          <w:rFonts w:ascii="Times New Roman" w:hAnsi="Times New Roman" w:cs="Times New Roman"/>
          <w:sz w:val="32"/>
          <w:szCs w:val="32"/>
        </w:rPr>
      </w:pPr>
      <w:r w:rsidRPr="00C17BE4">
        <w:rPr>
          <w:rFonts w:ascii="Times New Roman" w:eastAsia="Times New Roman" w:hAnsi="Times New Roman" w:cs="Times New Roman"/>
          <w:i/>
          <w:sz w:val="24"/>
          <w:szCs w:val="24"/>
          <w:vertAlign w:val="superscript"/>
        </w:rPr>
        <w:t>1</w:t>
      </w:r>
      <w:bookmarkStart w:id="0" w:name="_Hlk180658732"/>
      <w:r w:rsidRPr="00C17BE4">
        <w:rPr>
          <w:rFonts w:ascii="Times New Roman" w:eastAsia="Times New Roman" w:hAnsi="Times New Roman" w:cs="Times New Roman"/>
          <w:i/>
          <w:sz w:val="24"/>
          <w:szCs w:val="24"/>
        </w:rPr>
        <w:t xml:space="preserve">Centre for Materials Joining and Research (CEMAJOR), Department of Manufacturing Engineering, </w:t>
      </w:r>
      <w:proofErr w:type="spellStart"/>
      <w:r w:rsidRPr="00C17BE4">
        <w:rPr>
          <w:rFonts w:ascii="Times New Roman" w:eastAsia="Times New Roman" w:hAnsi="Times New Roman" w:cs="Times New Roman"/>
          <w:i/>
          <w:sz w:val="24"/>
          <w:szCs w:val="24"/>
        </w:rPr>
        <w:t>Annamalai</w:t>
      </w:r>
      <w:proofErr w:type="spellEnd"/>
      <w:r w:rsidRPr="00C17BE4">
        <w:rPr>
          <w:rFonts w:ascii="Times New Roman" w:eastAsia="Times New Roman" w:hAnsi="Times New Roman" w:cs="Times New Roman"/>
          <w:i/>
          <w:sz w:val="24"/>
          <w:szCs w:val="24"/>
        </w:rPr>
        <w:t xml:space="preserve"> University, </w:t>
      </w:r>
      <w:proofErr w:type="spellStart"/>
      <w:r w:rsidRPr="00C17BE4">
        <w:rPr>
          <w:rFonts w:ascii="Times New Roman" w:eastAsia="Times New Roman" w:hAnsi="Times New Roman" w:cs="Times New Roman"/>
          <w:i/>
          <w:sz w:val="24"/>
          <w:szCs w:val="24"/>
        </w:rPr>
        <w:t>Annamalai</w:t>
      </w:r>
      <w:proofErr w:type="spellEnd"/>
      <w:r w:rsidRPr="00C17BE4">
        <w:rPr>
          <w:rFonts w:ascii="Times New Roman" w:eastAsia="Times New Roman" w:hAnsi="Times New Roman" w:cs="Times New Roman"/>
          <w:i/>
          <w:sz w:val="24"/>
          <w:szCs w:val="24"/>
        </w:rPr>
        <w:t xml:space="preserve"> Nagar, Chidambaram-608002, Tamil Nadu, India.</w:t>
      </w:r>
    </w:p>
    <w:bookmarkEnd w:id="0"/>
    <w:p w:rsidR="0021483D" w:rsidRPr="00391EF7" w:rsidRDefault="0021483D" w:rsidP="0021483D">
      <w:pPr>
        <w:pStyle w:val="NormalWeb"/>
        <w:spacing w:before="0" w:beforeAutospacing="0"/>
        <w:jc w:val="center"/>
        <w:rPr>
          <w:i/>
          <w:iCs/>
        </w:rPr>
      </w:pPr>
      <w:proofErr w:type="spellStart"/>
      <w:r w:rsidRPr="00391EF7">
        <w:rPr>
          <w:i/>
          <w:iCs/>
        </w:rPr>
        <w:t>Annamalai</w:t>
      </w:r>
      <w:proofErr w:type="spellEnd"/>
      <w:r w:rsidRPr="00391EF7">
        <w:rPr>
          <w:i/>
          <w:iCs/>
        </w:rPr>
        <w:t xml:space="preserve"> University, </w:t>
      </w:r>
      <w:proofErr w:type="spellStart"/>
      <w:r w:rsidRPr="00391EF7">
        <w:rPr>
          <w:i/>
          <w:iCs/>
        </w:rPr>
        <w:t>Annamalainagar</w:t>
      </w:r>
      <w:proofErr w:type="spellEnd"/>
      <w:r w:rsidRPr="00391EF7">
        <w:rPr>
          <w:i/>
          <w:iCs/>
        </w:rPr>
        <w:t xml:space="preserve"> – (P.O), </w:t>
      </w:r>
      <w:proofErr w:type="spellStart"/>
      <w:r w:rsidRPr="00391EF7">
        <w:rPr>
          <w:i/>
          <w:iCs/>
        </w:rPr>
        <w:t>Tamilnadu</w:t>
      </w:r>
      <w:proofErr w:type="spellEnd"/>
      <w:r w:rsidRPr="00391EF7">
        <w:rPr>
          <w:i/>
          <w:iCs/>
        </w:rPr>
        <w:t xml:space="preserve"> (State), India – 608002.</w:t>
      </w:r>
      <w:r>
        <w:rPr>
          <w:i/>
          <w:iCs/>
        </w:rPr>
        <w:t xml:space="preserve">                                                                                                  Emai</w:t>
      </w:r>
      <w:r w:rsidRPr="00440FAA">
        <w:rPr>
          <w:i/>
          <w:iCs/>
        </w:rPr>
        <w:t xml:space="preserve">l: </w:t>
      </w:r>
      <w:hyperlink r:id="rId4" w:history="1">
        <w:r w:rsidRPr="00440FAA">
          <w:rPr>
            <w:rStyle w:val="Hyperlink"/>
            <w:u w:val="none"/>
          </w:rPr>
          <w:t>vasansabari1996@gmail.com</w:t>
        </w:r>
      </w:hyperlink>
    </w:p>
    <w:p w:rsidR="0021483D" w:rsidRPr="00FE356B" w:rsidRDefault="00DE5C9C" w:rsidP="00F80539">
      <w:pPr>
        <w:jc w:val="center"/>
        <w:rPr>
          <w:rFonts w:ascii="Times New Roman" w:hAnsi="Times New Roman" w:cs="Times New Roman"/>
          <w:b/>
          <w:bCs/>
          <w:sz w:val="28"/>
          <w:szCs w:val="28"/>
        </w:rPr>
      </w:pPr>
      <w:r w:rsidRPr="00FE356B">
        <w:rPr>
          <w:rFonts w:ascii="Times New Roman" w:hAnsi="Times New Roman" w:cs="Times New Roman"/>
          <w:b/>
          <w:bCs/>
          <w:sz w:val="28"/>
          <w:szCs w:val="28"/>
        </w:rPr>
        <w:t>Abstract</w:t>
      </w:r>
    </w:p>
    <w:p w:rsidR="00152AF1" w:rsidRDefault="007E3AE6" w:rsidP="007E3AE6">
      <w:pPr>
        <w:spacing w:before="100" w:beforeAutospacing="1" w:after="100" w:afterAutospacing="1" w:line="360" w:lineRule="auto"/>
        <w:jc w:val="both"/>
        <w:rPr>
          <w:rFonts w:ascii="Times New Roman" w:eastAsia="Times New Roman" w:hAnsi="Times New Roman" w:cs="Times New Roman"/>
          <w:sz w:val="24"/>
          <w:szCs w:val="24"/>
          <w:lang w:eastAsia="en-IN" w:bidi="ta-IN"/>
        </w:rPr>
      </w:pPr>
      <w:r w:rsidRPr="007E3AE6">
        <w:rPr>
          <w:rFonts w:ascii="Times New Roman" w:eastAsia="Times New Roman" w:hAnsi="Times New Roman" w:cs="Times New Roman"/>
          <w:sz w:val="24"/>
          <w:szCs w:val="24"/>
          <w:lang w:eastAsia="en-IN" w:bidi="ta-IN"/>
        </w:rPr>
        <w:t xml:space="preserve">Resistance Spot Welding (RSW) is a widely </w:t>
      </w:r>
      <w:r w:rsidR="003C6F98" w:rsidRPr="007E3AE6">
        <w:rPr>
          <w:rFonts w:ascii="Times New Roman" w:eastAsia="Times New Roman" w:hAnsi="Times New Roman" w:cs="Times New Roman"/>
          <w:sz w:val="24"/>
          <w:szCs w:val="24"/>
          <w:lang w:eastAsia="en-IN" w:bidi="ta-IN"/>
        </w:rPr>
        <w:t>accepted</w:t>
      </w:r>
      <w:r w:rsidRPr="007E3AE6">
        <w:rPr>
          <w:rFonts w:ascii="Times New Roman" w:eastAsia="Times New Roman" w:hAnsi="Times New Roman" w:cs="Times New Roman"/>
          <w:sz w:val="24"/>
          <w:szCs w:val="24"/>
          <w:lang w:eastAsia="en-IN" w:bidi="ta-IN"/>
        </w:rPr>
        <w:t xml:space="preserve"> technique for joining advanced high-strength steels (AHSS) and medium carbon steels in automotive and structural applications. However, dissimilar welding of steels such as DP800 and AISI 1080 poses significant challenges due to variations in their thermal and metallurgical responses. In this study, a fully coupled thermomechanical simulation model was developed using ANSYS software to </w:t>
      </w:r>
      <w:proofErr w:type="spellStart"/>
      <w:r w:rsidRPr="007E3AE6">
        <w:rPr>
          <w:rFonts w:ascii="Times New Roman" w:eastAsia="Times New Roman" w:hAnsi="Times New Roman" w:cs="Times New Roman"/>
          <w:sz w:val="24"/>
          <w:szCs w:val="24"/>
          <w:lang w:eastAsia="en-IN" w:bidi="ta-IN"/>
        </w:rPr>
        <w:t>analyze</w:t>
      </w:r>
      <w:proofErr w:type="spellEnd"/>
      <w:r w:rsidRPr="007E3AE6">
        <w:rPr>
          <w:rFonts w:ascii="Times New Roman" w:eastAsia="Times New Roman" w:hAnsi="Times New Roman" w:cs="Times New Roman"/>
          <w:sz w:val="24"/>
          <w:szCs w:val="24"/>
          <w:lang w:eastAsia="en-IN" w:bidi="ta-IN"/>
        </w:rPr>
        <w:t xml:space="preserve"> the temperature distribution, phase transformation, and mechanical </w:t>
      </w:r>
      <w:proofErr w:type="spellStart"/>
      <w:r w:rsidRPr="007E3AE6">
        <w:rPr>
          <w:rFonts w:ascii="Times New Roman" w:eastAsia="Times New Roman" w:hAnsi="Times New Roman" w:cs="Times New Roman"/>
          <w:sz w:val="24"/>
          <w:szCs w:val="24"/>
          <w:lang w:eastAsia="en-IN" w:bidi="ta-IN"/>
        </w:rPr>
        <w:t>behavior</w:t>
      </w:r>
      <w:proofErr w:type="spellEnd"/>
      <w:r w:rsidRPr="007E3AE6">
        <w:rPr>
          <w:rFonts w:ascii="Times New Roman" w:eastAsia="Times New Roman" w:hAnsi="Times New Roman" w:cs="Times New Roman"/>
          <w:sz w:val="24"/>
          <w:szCs w:val="24"/>
          <w:lang w:eastAsia="en-IN" w:bidi="ta-IN"/>
        </w:rPr>
        <w:t xml:space="preserve"> during the RSW of DP800 and AISI 1080 steels. </w:t>
      </w:r>
    </w:p>
    <w:p w:rsidR="00152AF1" w:rsidRDefault="007E3AE6" w:rsidP="007E3AE6">
      <w:pPr>
        <w:spacing w:before="100" w:beforeAutospacing="1" w:after="100" w:afterAutospacing="1" w:line="360" w:lineRule="auto"/>
        <w:jc w:val="both"/>
        <w:rPr>
          <w:rFonts w:ascii="Times New Roman" w:eastAsia="Times New Roman" w:hAnsi="Times New Roman" w:cs="Times New Roman"/>
          <w:sz w:val="24"/>
          <w:szCs w:val="24"/>
          <w:lang w:eastAsia="en-IN" w:bidi="ta-IN"/>
        </w:rPr>
      </w:pPr>
      <w:r w:rsidRPr="007E3AE6">
        <w:rPr>
          <w:rFonts w:ascii="Times New Roman" w:eastAsia="Times New Roman" w:hAnsi="Times New Roman" w:cs="Times New Roman"/>
          <w:sz w:val="24"/>
          <w:szCs w:val="24"/>
          <w:lang w:eastAsia="en-IN" w:bidi="ta-IN"/>
        </w:rPr>
        <w:t xml:space="preserve">The simulation results were validated with experimental observations to optimize process parameters and predict weld performance. A defect-free weld was achieved under optimized conditions of 6 kA welding current, 4 s welding time, and 0.4 MPa electrode force. The rapid cooling rate of approximately 1200 °C/s promoted complete </w:t>
      </w:r>
      <w:proofErr w:type="spellStart"/>
      <w:r w:rsidRPr="007E3AE6">
        <w:rPr>
          <w:rFonts w:ascii="Times New Roman" w:eastAsia="Times New Roman" w:hAnsi="Times New Roman" w:cs="Times New Roman"/>
          <w:sz w:val="24"/>
          <w:szCs w:val="24"/>
          <w:lang w:eastAsia="en-IN" w:bidi="ta-IN"/>
        </w:rPr>
        <w:t>austenitization</w:t>
      </w:r>
      <w:proofErr w:type="spellEnd"/>
      <w:r w:rsidRPr="007E3AE6">
        <w:rPr>
          <w:rFonts w:ascii="Times New Roman" w:eastAsia="Times New Roman" w:hAnsi="Times New Roman" w:cs="Times New Roman"/>
          <w:sz w:val="24"/>
          <w:szCs w:val="24"/>
          <w:lang w:eastAsia="en-IN" w:bidi="ta-IN"/>
        </w:rPr>
        <w:t xml:space="preserve"> during heating and subsequent martensitic transformation upon cooling, yielding a predominantly lath martensitic microstructure in the weld nugget. The </w:t>
      </w:r>
      <w:proofErr w:type="spellStart"/>
      <w:r w:rsidRPr="007E3AE6">
        <w:rPr>
          <w:rFonts w:ascii="Times New Roman" w:eastAsia="Times New Roman" w:hAnsi="Times New Roman" w:cs="Times New Roman"/>
          <w:sz w:val="24"/>
          <w:szCs w:val="24"/>
          <w:lang w:eastAsia="en-IN" w:bidi="ta-IN"/>
        </w:rPr>
        <w:t>intercritical</w:t>
      </w:r>
      <w:proofErr w:type="spellEnd"/>
      <w:r w:rsidRPr="007E3AE6">
        <w:rPr>
          <w:rFonts w:ascii="Times New Roman" w:eastAsia="Times New Roman" w:hAnsi="Times New Roman" w:cs="Times New Roman"/>
          <w:sz w:val="24"/>
          <w:szCs w:val="24"/>
          <w:lang w:eastAsia="en-IN" w:bidi="ta-IN"/>
        </w:rPr>
        <w:t xml:space="preserve"> and subcritical heat-affected zones (HAZ) displayed heterogeneous microstructures comprising ferrite and </w:t>
      </w:r>
      <w:proofErr w:type="spellStart"/>
      <w:r w:rsidRPr="007E3AE6">
        <w:rPr>
          <w:rFonts w:ascii="Times New Roman" w:eastAsia="Times New Roman" w:hAnsi="Times New Roman" w:cs="Times New Roman"/>
          <w:sz w:val="24"/>
          <w:szCs w:val="24"/>
          <w:lang w:eastAsia="en-IN" w:bidi="ta-IN"/>
        </w:rPr>
        <w:t>martensite</w:t>
      </w:r>
      <w:proofErr w:type="spellEnd"/>
      <w:r w:rsidRPr="007E3AE6">
        <w:rPr>
          <w:rFonts w:ascii="Times New Roman" w:eastAsia="Times New Roman" w:hAnsi="Times New Roman" w:cs="Times New Roman"/>
          <w:sz w:val="24"/>
          <w:szCs w:val="24"/>
          <w:lang w:eastAsia="en-IN" w:bidi="ta-IN"/>
        </w:rPr>
        <w:t xml:space="preserve">–austenite (M/A) constituents due to incomplete </w:t>
      </w:r>
      <w:proofErr w:type="spellStart"/>
      <w:r w:rsidRPr="007E3AE6">
        <w:rPr>
          <w:rFonts w:ascii="Times New Roman" w:eastAsia="Times New Roman" w:hAnsi="Times New Roman" w:cs="Times New Roman"/>
          <w:sz w:val="24"/>
          <w:szCs w:val="24"/>
          <w:lang w:eastAsia="en-IN" w:bidi="ta-IN"/>
        </w:rPr>
        <w:t>austenitization</w:t>
      </w:r>
      <w:proofErr w:type="spellEnd"/>
      <w:r w:rsidRPr="007E3AE6">
        <w:rPr>
          <w:rFonts w:ascii="Times New Roman" w:eastAsia="Times New Roman" w:hAnsi="Times New Roman" w:cs="Times New Roman"/>
          <w:sz w:val="24"/>
          <w:szCs w:val="24"/>
          <w:lang w:eastAsia="en-IN" w:bidi="ta-IN"/>
        </w:rPr>
        <w:t>. Mechanical evaluation confirmed that the nugget zone exhibited high</w:t>
      </w:r>
      <w:r w:rsidR="00065FA6">
        <w:rPr>
          <w:rFonts w:ascii="Times New Roman" w:eastAsia="Times New Roman" w:hAnsi="Times New Roman" w:cs="Times New Roman"/>
          <w:sz w:val="24"/>
          <w:szCs w:val="24"/>
          <w:lang w:eastAsia="en-IN" w:bidi="ta-IN"/>
        </w:rPr>
        <w:t>er</w:t>
      </w:r>
      <w:r w:rsidRPr="007E3AE6">
        <w:rPr>
          <w:rFonts w:ascii="Times New Roman" w:eastAsia="Times New Roman" w:hAnsi="Times New Roman" w:cs="Times New Roman"/>
          <w:sz w:val="24"/>
          <w:szCs w:val="24"/>
          <w:lang w:eastAsia="en-IN" w:bidi="ta-IN"/>
        </w:rPr>
        <w:t xml:space="preserve"> hardness (~570 HV</w:t>
      </w:r>
      <w:r w:rsidR="00065FA6">
        <w:rPr>
          <w:rFonts w:ascii="Times New Roman" w:eastAsia="Times New Roman" w:hAnsi="Times New Roman" w:cs="Times New Roman"/>
          <w:sz w:val="24"/>
          <w:szCs w:val="24"/>
          <w:lang w:eastAsia="en-IN" w:bidi="ta-IN"/>
        </w:rPr>
        <w:t>) owing to the formation of</w:t>
      </w:r>
      <w:r w:rsidR="00532104">
        <w:rPr>
          <w:rFonts w:ascii="Times New Roman" w:eastAsia="Times New Roman" w:hAnsi="Times New Roman" w:cs="Times New Roman"/>
          <w:sz w:val="24"/>
          <w:szCs w:val="24"/>
          <w:lang w:eastAsia="en-IN" w:bidi="ta-IN"/>
        </w:rPr>
        <w:t xml:space="preserve"> </w:t>
      </w:r>
      <w:proofErr w:type="spellStart"/>
      <w:r w:rsidR="00532104">
        <w:rPr>
          <w:rFonts w:ascii="Times New Roman" w:eastAsia="Times New Roman" w:hAnsi="Times New Roman" w:cs="Times New Roman"/>
          <w:sz w:val="24"/>
          <w:szCs w:val="24"/>
          <w:lang w:eastAsia="en-IN" w:bidi="ta-IN"/>
        </w:rPr>
        <w:t>martensite</w:t>
      </w:r>
      <w:proofErr w:type="spellEnd"/>
      <w:r w:rsidRPr="007E3AE6">
        <w:rPr>
          <w:rFonts w:ascii="Times New Roman" w:eastAsia="Times New Roman" w:hAnsi="Times New Roman" w:cs="Times New Roman"/>
          <w:sz w:val="24"/>
          <w:szCs w:val="24"/>
          <w:lang w:eastAsia="en-IN" w:bidi="ta-IN"/>
        </w:rPr>
        <w:t>, while the HAZ showed a gradual dec</w:t>
      </w:r>
      <w:r w:rsidR="00532104">
        <w:rPr>
          <w:rFonts w:ascii="Times New Roman" w:eastAsia="Times New Roman" w:hAnsi="Times New Roman" w:cs="Times New Roman"/>
          <w:sz w:val="24"/>
          <w:szCs w:val="24"/>
          <w:lang w:eastAsia="en-IN" w:bidi="ta-IN"/>
        </w:rPr>
        <w:t xml:space="preserve">rease in hardness away </w:t>
      </w:r>
      <w:r w:rsidRPr="007E3AE6">
        <w:rPr>
          <w:rFonts w:ascii="Times New Roman" w:eastAsia="Times New Roman" w:hAnsi="Times New Roman" w:cs="Times New Roman"/>
          <w:sz w:val="24"/>
          <w:szCs w:val="24"/>
          <w:lang w:eastAsia="en-IN" w:bidi="ta-IN"/>
        </w:rPr>
        <w:t xml:space="preserve">from the fusion line. </w:t>
      </w:r>
    </w:p>
    <w:p w:rsidR="007E3AE6" w:rsidRPr="007E3AE6" w:rsidRDefault="007E3AE6" w:rsidP="007E3AE6">
      <w:pPr>
        <w:spacing w:before="100" w:beforeAutospacing="1" w:after="100" w:afterAutospacing="1" w:line="360" w:lineRule="auto"/>
        <w:jc w:val="both"/>
        <w:rPr>
          <w:rFonts w:ascii="Times New Roman" w:eastAsia="Times New Roman" w:hAnsi="Times New Roman" w:cs="Times New Roman"/>
          <w:sz w:val="24"/>
          <w:szCs w:val="24"/>
          <w:lang w:eastAsia="en-IN" w:bidi="ta-IN"/>
        </w:rPr>
      </w:pPr>
      <w:r w:rsidRPr="007E3AE6">
        <w:rPr>
          <w:rFonts w:ascii="Times New Roman" w:eastAsia="Times New Roman" w:hAnsi="Times New Roman" w:cs="Times New Roman"/>
          <w:sz w:val="24"/>
          <w:szCs w:val="24"/>
          <w:lang w:eastAsia="en-IN" w:bidi="ta-IN"/>
        </w:rPr>
        <w:t>The developed ANSYS model effectively predicted the temperature field, phase evolution, and hardness gradient, providing strong correlation with experimental data. The observed asymmetry in microstructural evolution across the weld influenced both the strength–toughness relationship and potential crack initiation near the fusion boundary.</w:t>
      </w:r>
    </w:p>
    <w:p w:rsidR="00FE356B" w:rsidRPr="00FE356B" w:rsidRDefault="007E3AE6" w:rsidP="007E3AE6">
      <w:pPr>
        <w:spacing w:before="100" w:beforeAutospacing="1" w:after="100" w:afterAutospacing="1" w:line="360" w:lineRule="auto"/>
        <w:jc w:val="both"/>
        <w:rPr>
          <w:rFonts w:ascii="Times New Roman" w:hAnsi="Times New Roman" w:cs="Times New Roman"/>
          <w:b/>
          <w:bCs/>
          <w:sz w:val="28"/>
          <w:szCs w:val="28"/>
        </w:rPr>
      </w:pPr>
      <w:r w:rsidRPr="007E3AE6">
        <w:rPr>
          <w:rFonts w:ascii="Times New Roman" w:eastAsia="Times New Roman" w:hAnsi="Times New Roman" w:cs="Times New Roman"/>
          <w:b/>
          <w:bCs/>
          <w:sz w:val="24"/>
          <w:szCs w:val="24"/>
          <w:lang w:eastAsia="en-IN" w:bidi="ta-IN"/>
        </w:rPr>
        <w:t>Keywords:</w:t>
      </w:r>
      <w:r w:rsidRPr="007E3AE6">
        <w:rPr>
          <w:rFonts w:ascii="Times New Roman" w:eastAsia="Times New Roman" w:hAnsi="Times New Roman" w:cs="Times New Roman"/>
          <w:sz w:val="24"/>
          <w:szCs w:val="24"/>
          <w:lang w:eastAsia="en-IN" w:bidi="ta-IN"/>
        </w:rPr>
        <w:t xml:space="preserve"> Resistance Spot Welding, DP800, AISI 1080, Thermomechanical Simulation, ANSYS, Micro</w:t>
      </w:r>
      <w:r w:rsidR="00D22549">
        <w:rPr>
          <w:rFonts w:ascii="Times New Roman" w:eastAsia="Times New Roman" w:hAnsi="Times New Roman" w:cs="Times New Roman"/>
          <w:sz w:val="24"/>
          <w:szCs w:val="24"/>
          <w:lang w:eastAsia="en-IN" w:bidi="ta-IN"/>
        </w:rPr>
        <w:t>structure, Hardness</w:t>
      </w:r>
      <w:r w:rsidRPr="007E3AE6">
        <w:rPr>
          <w:rFonts w:ascii="Times New Roman" w:eastAsia="Times New Roman" w:hAnsi="Times New Roman" w:cs="Times New Roman"/>
          <w:sz w:val="24"/>
          <w:szCs w:val="24"/>
          <w:lang w:eastAsia="en-IN" w:bidi="ta-IN"/>
        </w:rPr>
        <w:t>.</w:t>
      </w:r>
      <w:bookmarkStart w:id="1" w:name="_GoBack"/>
      <w:bookmarkEnd w:id="1"/>
    </w:p>
    <w:sectPr w:rsidR="00FE356B" w:rsidRPr="00FE35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539"/>
    <w:rsid w:val="00065FA6"/>
    <w:rsid w:val="00152AF1"/>
    <w:rsid w:val="0021483D"/>
    <w:rsid w:val="003C6F98"/>
    <w:rsid w:val="00440FAA"/>
    <w:rsid w:val="00532104"/>
    <w:rsid w:val="007E3AE6"/>
    <w:rsid w:val="00D22549"/>
    <w:rsid w:val="00DE5C9C"/>
    <w:rsid w:val="00E71AD6"/>
    <w:rsid w:val="00EA044D"/>
    <w:rsid w:val="00F80539"/>
    <w:rsid w:val="00FE356B"/>
  </w:rsids>
  <m:mathPr>
    <m:mathFont m:val="Cambria Math"/>
    <m:brkBin m:val="before"/>
    <m:brkBinSub m:val="--"/>
    <m:smallFrac m:val="0"/>
    <m:dispDef/>
    <m:lMargin m:val="0"/>
    <m:rMargin m:val="0"/>
    <m:defJc m:val="centerGroup"/>
    <m:wrapIndent m:val="1440"/>
    <m:intLim m:val="subSup"/>
    <m:naryLim m:val="undOvr"/>
  </m:mathPr>
  <w:themeFontLang w:val="en-IN"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C144F"/>
  <w15:chartTrackingRefBased/>
  <w15:docId w15:val="{B1BAFE62-0293-4BDF-A66C-D3D063DC7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1483D"/>
    <w:pPr>
      <w:spacing w:before="100" w:beforeAutospacing="1" w:after="100" w:afterAutospacing="1" w:line="240" w:lineRule="auto"/>
    </w:pPr>
    <w:rPr>
      <w:rFonts w:ascii="Times New Roman" w:eastAsia="Times New Roman" w:hAnsi="Times New Roman" w:cs="Times New Roman"/>
      <w:sz w:val="24"/>
      <w:szCs w:val="24"/>
      <w:lang w:eastAsia="en-IN" w:bidi="ta-IN"/>
    </w:rPr>
  </w:style>
  <w:style w:type="character" w:styleId="Hyperlink">
    <w:name w:val="Hyperlink"/>
    <w:basedOn w:val="DefaultParagraphFont"/>
    <w:uiPriority w:val="99"/>
    <w:unhideWhenUsed/>
    <w:rsid w:val="0021483D"/>
    <w:rPr>
      <w:color w:val="0563C1" w:themeColor="hyperlink"/>
      <w:u w:val="single"/>
    </w:rPr>
  </w:style>
  <w:style w:type="character" w:styleId="Strong">
    <w:name w:val="Strong"/>
    <w:basedOn w:val="DefaultParagraphFont"/>
    <w:uiPriority w:val="22"/>
    <w:qFormat/>
    <w:rsid w:val="007E3A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2304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asansabari199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382</Words>
  <Characters>2179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sabari vasan</dc:creator>
  <cp:keywords/>
  <dc:description/>
  <cp:lastModifiedBy>sabari vasan</cp:lastModifiedBy>
  <cp:revision>2</cp:revision>
  <dcterms:created xsi:type="dcterms:W3CDTF">2025-11-08T13:54:00Z</dcterms:created>
  <dcterms:modified xsi:type="dcterms:W3CDTF">2025-11-08T13:54:00Z</dcterms:modified>
</cp:coreProperties>
</file>