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B6CCC" w14:textId="2D77AD98" w:rsidR="002A541B" w:rsidRDefault="00E75C52" w:rsidP="00AA635D">
      <w:pPr>
        <w:jc w:val="center"/>
        <w:rPr>
          <w:rFonts w:ascii="Times New Roman" w:eastAsia="Malgun Gothic" w:hAnsi="Times New Roman"/>
          <w:b/>
          <w:bCs/>
        </w:rPr>
      </w:pPr>
      <w:r>
        <w:rPr>
          <w:rFonts w:ascii="Times New Roman" w:hAnsi="Times New Roman"/>
          <w:b/>
          <w:bCs/>
          <w:color w:val="222222"/>
          <w:sz w:val="28"/>
          <w:szCs w:val="28"/>
          <w:shd w:val="clear" w:color="auto" w:fill="FFFFFF"/>
        </w:rPr>
        <w:t xml:space="preserve">   </w:t>
      </w:r>
      <w:r w:rsidR="00502176">
        <w:rPr>
          <w:rFonts w:ascii="Times New Roman" w:hAnsi="Times New Roman"/>
          <w:b/>
          <w:bCs/>
          <w:color w:val="222222"/>
          <w:sz w:val="28"/>
          <w:szCs w:val="28"/>
          <w:shd w:val="clear" w:color="auto" w:fill="FFFFFF"/>
        </w:rPr>
        <w:t xml:space="preserve">Process strategies for building </w:t>
      </w:r>
      <w:r w:rsidR="00B35023">
        <w:rPr>
          <w:rFonts w:ascii="Times New Roman" w:hAnsi="Times New Roman"/>
          <w:b/>
          <w:bCs/>
          <w:color w:val="222222"/>
          <w:sz w:val="28"/>
          <w:szCs w:val="28"/>
          <w:shd w:val="clear" w:color="auto" w:fill="FFFFFF"/>
          <w:lang w:val="en-US"/>
        </w:rPr>
        <w:t>large-volume</w:t>
      </w:r>
      <w:r w:rsidR="00C14E9B">
        <w:rPr>
          <w:rFonts w:ascii="Times New Roman" w:hAnsi="Times New Roman"/>
          <w:b/>
          <w:bCs/>
          <w:color w:val="222222"/>
          <w:sz w:val="28"/>
          <w:szCs w:val="28"/>
          <w:shd w:val="clear" w:color="auto" w:fill="FFFFFF"/>
        </w:rPr>
        <w:t xml:space="preserve"> overhanging </w:t>
      </w:r>
      <w:r w:rsidR="00606486">
        <w:rPr>
          <w:rFonts w:ascii="Times New Roman" w:hAnsi="Times New Roman"/>
          <w:b/>
          <w:bCs/>
          <w:color w:val="222222"/>
          <w:sz w:val="28"/>
          <w:szCs w:val="28"/>
          <w:shd w:val="clear" w:color="auto" w:fill="FFFFFF"/>
        </w:rPr>
        <w:t xml:space="preserve">Aluminium alloy structures </w:t>
      </w:r>
      <w:r w:rsidR="00AA635D">
        <w:rPr>
          <w:rFonts w:ascii="Times New Roman" w:hAnsi="Times New Roman"/>
          <w:b/>
          <w:bCs/>
          <w:color w:val="222222"/>
          <w:sz w:val="28"/>
          <w:szCs w:val="28"/>
          <w:shd w:val="clear" w:color="auto" w:fill="FFFFFF"/>
        </w:rPr>
        <w:t xml:space="preserve">with </w:t>
      </w:r>
      <w:r w:rsidR="00B35023">
        <w:rPr>
          <w:rFonts w:ascii="Times New Roman" w:hAnsi="Times New Roman"/>
          <w:b/>
          <w:bCs/>
          <w:color w:val="222222"/>
          <w:sz w:val="28"/>
          <w:szCs w:val="28"/>
          <w:shd w:val="clear" w:color="auto" w:fill="FFFFFF"/>
          <w:lang w:val="en-US"/>
        </w:rPr>
        <w:t>arc-wire directed energy deposition process</w:t>
      </w:r>
      <w:r w:rsidR="00AA635D" w:rsidRPr="00AA635D">
        <w:rPr>
          <w:rFonts w:ascii="Times New Roman" w:hAnsi="Times New Roman"/>
          <w:b/>
          <w:bCs/>
          <w:color w:val="222222"/>
          <w:sz w:val="28"/>
          <w:szCs w:val="28"/>
          <w:shd w:val="clear" w:color="auto" w:fill="FFFFFF"/>
        </w:rPr>
        <w:t xml:space="preserve"> </w:t>
      </w:r>
    </w:p>
    <w:p w14:paraId="6B58F2AD" w14:textId="2B397DE0" w:rsidR="00CC7E67" w:rsidRDefault="00CC7E67" w:rsidP="00BC7191">
      <w:pPr>
        <w:rPr>
          <w:rFonts w:ascii="Times New Roman" w:eastAsia="Malgun Gothic" w:hAnsi="Times New Roman"/>
          <w:b/>
          <w:bCs/>
        </w:rPr>
      </w:pPr>
      <w:r w:rsidRPr="001C5A2F">
        <w:rPr>
          <w:rFonts w:ascii="Times New Roman" w:eastAsia="Malgun Gothic" w:hAnsi="Times New Roman"/>
          <w:b/>
          <w:bCs/>
        </w:rPr>
        <w:t>Savyasachi Nellikode</w:t>
      </w:r>
      <w:r w:rsidRPr="001C5A2F">
        <w:rPr>
          <w:rFonts w:ascii="Times New Roman" w:eastAsia="Malgun Gothic" w:hAnsi="Times New Roman"/>
          <w:b/>
          <w:bCs/>
          <w:vertAlign w:val="superscript"/>
        </w:rPr>
        <w:t>1</w:t>
      </w:r>
      <w:r w:rsidRPr="001C5A2F">
        <w:rPr>
          <w:rFonts w:ascii="Times New Roman" w:eastAsia="Malgun Gothic" w:hAnsi="Times New Roman"/>
          <w:b/>
          <w:bCs/>
        </w:rPr>
        <w:t>,</w:t>
      </w:r>
      <w:r w:rsidR="00056778">
        <w:rPr>
          <w:rFonts w:ascii="Times New Roman" w:eastAsia="Malgun Gothic" w:hAnsi="Times New Roman"/>
          <w:b/>
          <w:bCs/>
        </w:rPr>
        <w:t xml:space="preserve"> Akash </w:t>
      </w:r>
      <w:r w:rsidR="006F356F">
        <w:rPr>
          <w:rFonts w:ascii="Times New Roman" w:eastAsia="Malgun Gothic" w:hAnsi="Times New Roman"/>
          <w:b/>
          <w:bCs/>
        </w:rPr>
        <w:t xml:space="preserve">P </w:t>
      </w:r>
      <w:r w:rsidR="00056778">
        <w:rPr>
          <w:rFonts w:ascii="Times New Roman" w:eastAsia="Malgun Gothic" w:hAnsi="Times New Roman"/>
          <w:b/>
          <w:bCs/>
        </w:rPr>
        <w:t>Balakrishnan</w:t>
      </w:r>
      <w:r w:rsidR="0025046A" w:rsidRPr="001C5A2F">
        <w:rPr>
          <w:rFonts w:ascii="Times New Roman" w:eastAsia="Malgun Gothic" w:hAnsi="Times New Roman"/>
          <w:b/>
          <w:bCs/>
          <w:vertAlign w:val="superscript"/>
        </w:rPr>
        <w:t>1</w:t>
      </w:r>
      <w:r w:rsidR="003D1822">
        <w:rPr>
          <w:rFonts w:ascii="Times New Roman" w:eastAsia="Malgun Gothic" w:hAnsi="Times New Roman"/>
          <w:b/>
          <w:bCs/>
        </w:rPr>
        <w:t xml:space="preserve">, </w:t>
      </w:r>
      <w:r w:rsidR="002F5B44">
        <w:rPr>
          <w:rFonts w:ascii="Times New Roman" w:eastAsia="Malgun Gothic" w:hAnsi="Times New Roman"/>
          <w:b/>
          <w:bCs/>
        </w:rPr>
        <w:t>J.V</w:t>
      </w:r>
      <w:r w:rsidR="00490670">
        <w:rPr>
          <w:rFonts w:ascii="Times New Roman" w:eastAsia="Malgun Gothic" w:hAnsi="Times New Roman"/>
          <w:b/>
          <w:bCs/>
        </w:rPr>
        <w:t>.</w:t>
      </w:r>
      <w:r w:rsidR="002F5B44">
        <w:rPr>
          <w:rFonts w:ascii="Times New Roman" w:eastAsia="Malgun Gothic" w:hAnsi="Times New Roman"/>
          <w:b/>
          <w:bCs/>
        </w:rPr>
        <w:t xml:space="preserve"> Tilak Kumar</w:t>
      </w:r>
      <w:r w:rsidR="0025046A" w:rsidRPr="001C5A2F">
        <w:rPr>
          <w:rFonts w:ascii="Times New Roman" w:eastAsia="Malgun Gothic" w:hAnsi="Times New Roman"/>
          <w:b/>
          <w:bCs/>
          <w:vertAlign w:val="superscript"/>
        </w:rPr>
        <w:t>1</w:t>
      </w:r>
      <w:r w:rsidR="002F5B44">
        <w:rPr>
          <w:rFonts w:ascii="Times New Roman" w:eastAsia="Malgun Gothic" w:hAnsi="Times New Roman"/>
          <w:b/>
          <w:bCs/>
        </w:rPr>
        <w:t xml:space="preserve">, </w:t>
      </w:r>
      <w:r w:rsidR="003177AD">
        <w:rPr>
          <w:rFonts w:ascii="Times New Roman" w:eastAsia="Malgun Gothic" w:hAnsi="Times New Roman"/>
          <w:b/>
          <w:bCs/>
        </w:rPr>
        <w:t>Sherin Thampi</w:t>
      </w:r>
      <w:r w:rsidR="0025046A" w:rsidRPr="001C5A2F">
        <w:rPr>
          <w:rFonts w:ascii="Times New Roman" w:eastAsia="Malgun Gothic" w:hAnsi="Times New Roman"/>
          <w:b/>
          <w:bCs/>
          <w:vertAlign w:val="superscript"/>
        </w:rPr>
        <w:t>1</w:t>
      </w:r>
      <w:r w:rsidR="00100412">
        <w:rPr>
          <w:rFonts w:ascii="Times New Roman" w:eastAsia="Malgun Gothic" w:hAnsi="Times New Roman"/>
          <w:b/>
          <w:bCs/>
        </w:rPr>
        <w:t xml:space="preserve">, </w:t>
      </w:r>
      <w:r w:rsidR="00F47173">
        <w:rPr>
          <w:rFonts w:ascii="Times New Roman" w:eastAsia="Malgun Gothic" w:hAnsi="Times New Roman"/>
          <w:b/>
          <w:bCs/>
        </w:rPr>
        <w:t>Murugaiyan Amirthalingam</w:t>
      </w:r>
      <w:r w:rsidR="0025046A" w:rsidRPr="001C5A2F">
        <w:rPr>
          <w:rFonts w:ascii="Times New Roman" w:eastAsia="Malgun Gothic" w:hAnsi="Times New Roman"/>
          <w:b/>
          <w:bCs/>
          <w:vertAlign w:val="superscript"/>
        </w:rPr>
        <w:t>1</w:t>
      </w:r>
    </w:p>
    <w:p w14:paraId="51FF5224" w14:textId="16E8B039" w:rsidR="009A6C40" w:rsidRPr="0025046A" w:rsidRDefault="0025046A" w:rsidP="00BC7191">
      <w:pPr>
        <w:rPr>
          <w:rFonts w:ascii="Times New Roman" w:eastAsia="Malgun Gothic" w:hAnsi="Times New Roman"/>
        </w:rPr>
      </w:pPr>
      <w:r>
        <w:rPr>
          <w:rFonts w:ascii="Times New Roman" w:eastAsia="Malgun Gothic" w:hAnsi="Times New Roman"/>
        </w:rPr>
        <w:t xml:space="preserve">[1] </w:t>
      </w:r>
      <w:r w:rsidR="00932205" w:rsidRPr="0025046A">
        <w:rPr>
          <w:rFonts w:ascii="Times New Roman" w:eastAsia="Malgun Gothic" w:hAnsi="Times New Roman"/>
        </w:rPr>
        <w:t>Department of Metallurgical and Materials Engineering, Indian Institute of Technology Madras, India</w:t>
      </w:r>
    </w:p>
    <w:p w14:paraId="740B0F2A" w14:textId="24563071" w:rsidR="009A3EE9" w:rsidRDefault="009A3EE9" w:rsidP="00BC7191">
      <w:pPr>
        <w:rPr>
          <w:rFonts w:ascii="Times New Roman" w:hAnsi="Times New Roman" w:cs="Times New Roman"/>
          <w:b/>
          <w:bCs/>
        </w:rPr>
      </w:pPr>
      <w:r w:rsidRPr="00BA51C3">
        <w:rPr>
          <w:rFonts w:ascii="Times New Roman" w:eastAsia="Malgun Gothic" w:hAnsi="Times New Roman"/>
          <w:b/>
          <w:bCs/>
          <w:i/>
          <w:iCs/>
        </w:rPr>
        <w:t>Corresponding author</w:t>
      </w:r>
      <w:r>
        <w:rPr>
          <w:rFonts w:ascii="Times New Roman" w:eastAsia="Malgun Gothic" w:hAnsi="Times New Roman"/>
          <w:b/>
          <w:bCs/>
          <w:i/>
          <w:iCs/>
        </w:rPr>
        <w:t xml:space="preserve"> </w:t>
      </w:r>
      <w:hyperlink r:id="rId4" w:history="1">
        <w:r w:rsidR="003A44FE" w:rsidRPr="005C4C97">
          <w:rPr>
            <w:rStyle w:val="Hyperlink"/>
            <w:rFonts w:ascii="Times New Roman" w:eastAsia="Malgun Gothic" w:hAnsi="Times New Roman"/>
            <w:i/>
            <w:iCs/>
          </w:rPr>
          <w:t>murugaiyan@iitm.ac.in</w:t>
        </w:r>
      </w:hyperlink>
    </w:p>
    <w:p w14:paraId="49879CE3" w14:textId="2DBA9E55" w:rsidR="00BC7191" w:rsidRPr="00BC7191" w:rsidRDefault="00BC7191" w:rsidP="00FA047B">
      <w:pPr>
        <w:jc w:val="center"/>
        <w:rPr>
          <w:rFonts w:ascii="Times New Roman" w:hAnsi="Times New Roman" w:cs="Times New Roman"/>
          <w:b/>
          <w:bCs/>
        </w:rPr>
      </w:pPr>
      <w:r w:rsidRPr="00BC7191">
        <w:rPr>
          <w:rFonts w:ascii="Times New Roman" w:hAnsi="Times New Roman" w:cs="Times New Roman"/>
          <w:b/>
          <w:bCs/>
        </w:rPr>
        <w:t>Abstract</w:t>
      </w:r>
    </w:p>
    <w:p w14:paraId="38BF92FF" w14:textId="0F0175A5" w:rsidR="00BC7191" w:rsidRPr="00815293" w:rsidRDefault="00BC7191" w:rsidP="00F042BB">
      <w:pPr>
        <w:spacing w:line="360" w:lineRule="auto"/>
        <w:ind w:firstLine="720"/>
        <w:jc w:val="both"/>
        <w:rPr>
          <w:rFonts w:ascii="Times New Roman" w:hAnsi="Times New Roman" w:cs="Times New Roman"/>
        </w:rPr>
      </w:pPr>
      <w:r w:rsidRPr="00815293">
        <w:rPr>
          <w:rFonts w:ascii="Times New Roman" w:hAnsi="Times New Roman" w:cs="Times New Roman"/>
        </w:rPr>
        <w:t xml:space="preserve">This study aims to develop process strategies for fabricating </w:t>
      </w:r>
      <w:r w:rsidR="00B35023">
        <w:rPr>
          <w:rFonts w:ascii="Times New Roman" w:hAnsi="Times New Roman" w:cs="Times New Roman"/>
          <w:lang w:val="en-US"/>
        </w:rPr>
        <w:t>large-volume</w:t>
      </w:r>
      <w:r w:rsidRPr="00815293">
        <w:rPr>
          <w:rFonts w:ascii="Times New Roman" w:hAnsi="Times New Roman" w:cs="Times New Roman"/>
        </w:rPr>
        <w:t xml:space="preserve"> alumin</w:t>
      </w:r>
      <w:r w:rsidR="00815293" w:rsidRPr="00815293">
        <w:rPr>
          <w:rFonts w:ascii="Times New Roman" w:hAnsi="Times New Roman" w:cs="Times New Roman"/>
        </w:rPr>
        <w:t>i</w:t>
      </w:r>
      <w:r w:rsidRPr="00815293">
        <w:rPr>
          <w:rFonts w:ascii="Times New Roman" w:hAnsi="Times New Roman" w:cs="Times New Roman"/>
        </w:rPr>
        <w:t xml:space="preserve">um alloy walls with straight, inclined, overhanging, and curved geometries using </w:t>
      </w:r>
      <w:r w:rsidR="00B35023">
        <w:rPr>
          <w:rFonts w:ascii="Times New Roman" w:hAnsi="Times New Roman" w:cs="Times New Roman"/>
          <w:lang w:val="en-US"/>
        </w:rPr>
        <w:t xml:space="preserve">arc-wire directed energy deposition (AW-DED) also known </w:t>
      </w:r>
      <w:r w:rsidR="00425E06">
        <w:rPr>
          <w:rFonts w:ascii="Times New Roman" w:hAnsi="Times New Roman" w:cs="Times New Roman"/>
          <w:lang w:val="en-US"/>
        </w:rPr>
        <w:t xml:space="preserve">as </w:t>
      </w:r>
      <w:r w:rsidRPr="00815293">
        <w:rPr>
          <w:rFonts w:ascii="Times New Roman" w:hAnsi="Times New Roman" w:cs="Times New Roman"/>
        </w:rPr>
        <w:t>wire and arc additive manufacturing (WAAM)</w:t>
      </w:r>
      <w:r w:rsidR="00B35023">
        <w:rPr>
          <w:rFonts w:ascii="Times New Roman" w:hAnsi="Times New Roman" w:cs="Times New Roman"/>
          <w:lang w:val="en-US"/>
        </w:rPr>
        <w:t xml:space="preserve"> process</w:t>
      </w:r>
      <w:r w:rsidRPr="00815293">
        <w:rPr>
          <w:rFonts w:ascii="Times New Roman" w:hAnsi="Times New Roman" w:cs="Times New Roman"/>
        </w:rPr>
        <w:t xml:space="preserve">. To minimize porosity and geometric distortion during </w:t>
      </w:r>
      <w:r w:rsidR="00B35023">
        <w:rPr>
          <w:rFonts w:ascii="Times New Roman" w:hAnsi="Times New Roman" w:cs="Times New Roman"/>
          <w:lang w:val="en-US"/>
        </w:rPr>
        <w:t xml:space="preserve">thick </w:t>
      </w:r>
      <w:r w:rsidRPr="00815293">
        <w:rPr>
          <w:rFonts w:ascii="Times New Roman" w:hAnsi="Times New Roman" w:cs="Times New Roman"/>
        </w:rPr>
        <w:t>wall build-up, two different fabrication methods were proposed: (i) by varying the torch orientation and (ii) by tilting the substrate (turn-table) while maintaining a fixed vertical torch.</w:t>
      </w:r>
      <w:r w:rsidR="002071AE" w:rsidRPr="00815293">
        <w:rPr>
          <w:rFonts w:ascii="Times New Roman" w:hAnsi="Times New Roman" w:cs="Times New Roman"/>
        </w:rPr>
        <w:t xml:space="preserve"> </w:t>
      </w:r>
      <w:r w:rsidRPr="00815293">
        <w:rPr>
          <w:rFonts w:ascii="Times New Roman" w:hAnsi="Times New Roman" w:cs="Times New Roman"/>
        </w:rPr>
        <w:t xml:space="preserve">A robotic </w:t>
      </w:r>
      <w:r w:rsidR="00B35023">
        <w:rPr>
          <w:rFonts w:ascii="Times New Roman" w:hAnsi="Times New Roman" w:cs="Times New Roman"/>
          <w:lang w:val="en-US"/>
        </w:rPr>
        <w:t>AW-DED</w:t>
      </w:r>
      <w:r w:rsidRPr="00815293">
        <w:rPr>
          <w:rFonts w:ascii="Times New Roman" w:hAnsi="Times New Roman" w:cs="Times New Roman"/>
        </w:rPr>
        <w:t xml:space="preserve"> system equipped with a Fronius CMT process was utilized to deposit ER</w:t>
      </w:r>
      <w:r w:rsidR="00782ED6">
        <w:rPr>
          <w:rFonts w:ascii="Times New Roman" w:hAnsi="Times New Roman" w:cs="Times New Roman"/>
        </w:rPr>
        <w:t xml:space="preserve">5183 </w:t>
      </w:r>
      <w:r w:rsidR="00782ED6" w:rsidRPr="00815293">
        <w:rPr>
          <w:rFonts w:ascii="Times New Roman" w:hAnsi="Times New Roman" w:cs="Times New Roman"/>
        </w:rPr>
        <w:t>aluminium</w:t>
      </w:r>
      <w:r w:rsidRPr="00815293">
        <w:rPr>
          <w:rFonts w:ascii="Times New Roman" w:hAnsi="Times New Roman" w:cs="Times New Roman"/>
        </w:rPr>
        <w:t xml:space="preserve"> alloy walls with designed inclination angles and complex curvature. In the first approach, the torch angle was dynamically adjusted based on the local slope of the build surface to </w:t>
      </w:r>
      <w:r w:rsidR="00B35023">
        <w:rPr>
          <w:rFonts w:ascii="Times New Roman" w:hAnsi="Times New Roman" w:cs="Times New Roman"/>
          <w:lang w:val="en-US"/>
        </w:rPr>
        <w:t>manipulate</w:t>
      </w:r>
      <w:r w:rsidRPr="00815293">
        <w:rPr>
          <w:rFonts w:ascii="Times New Roman" w:hAnsi="Times New Roman" w:cs="Times New Roman"/>
        </w:rPr>
        <w:t xml:space="preserve"> the molten pool flow direction. In the second approach, the same wall geometries were produced by tilting the substrate instead of the torch, thereby maintaining consistent droplet transfer behavior and arc stability. The effects of these two methods on bead morphology, layer uniformity, porosity, and heat accumulation were systematically investigated.</w:t>
      </w:r>
      <w:r w:rsidR="008F2CEA" w:rsidRPr="00815293">
        <w:rPr>
          <w:rFonts w:ascii="Times New Roman" w:hAnsi="Times New Roman" w:cs="Times New Roman"/>
        </w:rPr>
        <w:t xml:space="preserve"> </w:t>
      </w:r>
      <w:r w:rsidRPr="00815293">
        <w:rPr>
          <w:rFonts w:ascii="Times New Roman" w:hAnsi="Times New Roman" w:cs="Times New Roman"/>
        </w:rPr>
        <w:t>Both strategies enabled stable deposition of overhanging and curved walls without support structures. The substrate-tilt method provided smoother layer stacking, reduced lateral spreading, and improved surface definition, while the torch-tilt method offered better adaptability for steep overhangs. A curvature-adaptive path planning algorithm and energy-modulation scheme (−10 % heat input on up-slopes) were further introduced to improve bead consistency and reduce pore formation.</w:t>
      </w:r>
      <w:r w:rsidR="008F2CEA" w:rsidRPr="00815293">
        <w:rPr>
          <w:rFonts w:ascii="Times New Roman" w:hAnsi="Times New Roman" w:cs="Times New Roman"/>
        </w:rPr>
        <w:t xml:space="preserve"> </w:t>
      </w:r>
      <w:r w:rsidRPr="00815293">
        <w:rPr>
          <w:rFonts w:ascii="Times New Roman" w:hAnsi="Times New Roman" w:cs="Times New Roman"/>
        </w:rPr>
        <w:t xml:space="preserve">This work demonstrates the feasibility of producing thick and geometrically complex </w:t>
      </w:r>
      <w:r w:rsidR="00815293" w:rsidRPr="00815293">
        <w:rPr>
          <w:rFonts w:ascii="Times New Roman" w:hAnsi="Times New Roman" w:cs="Times New Roman"/>
        </w:rPr>
        <w:t>aluminium</w:t>
      </w:r>
      <w:r w:rsidRPr="00815293">
        <w:rPr>
          <w:rFonts w:ascii="Times New Roman" w:hAnsi="Times New Roman" w:cs="Times New Roman"/>
        </w:rPr>
        <w:t xml:space="preserve"> walls using WAAM without auxiliary support by combining process control and geometric compensation</w:t>
      </w:r>
      <w:r w:rsidR="00815293" w:rsidRPr="00815293">
        <w:rPr>
          <w:rFonts w:ascii="Times New Roman" w:hAnsi="Times New Roman" w:cs="Times New Roman"/>
        </w:rPr>
        <w:t xml:space="preserve"> to produce </w:t>
      </w:r>
      <w:r w:rsidRPr="00815293">
        <w:rPr>
          <w:rFonts w:ascii="Times New Roman" w:hAnsi="Times New Roman" w:cs="Times New Roman"/>
        </w:rPr>
        <w:t xml:space="preserve">near-net-shape </w:t>
      </w:r>
      <w:r w:rsidR="00815293" w:rsidRPr="00815293">
        <w:rPr>
          <w:rFonts w:ascii="Times New Roman" w:hAnsi="Times New Roman" w:cs="Times New Roman"/>
        </w:rPr>
        <w:t>aluminium</w:t>
      </w:r>
      <w:r w:rsidRPr="00815293">
        <w:rPr>
          <w:rFonts w:ascii="Times New Roman" w:hAnsi="Times New Roman" w:cs="Times New Roman"/>
        </w:rPr>
        <w:t xml:space="preserve"> fabrication.</w:t>
      </w:r>
    </w:p>
    <w:p w14:paraId="28770C8A" w14:textId="1347BA78" w:rsidR="00BC7191" w:rsidRPr="00BC7191" w:rsidRDefault="00BC7191" w:rsidP="00BC7191">
      <w:pPr>
        <w:jc w:val="both"/>
        <w:rPr>
          <w:rFonts w:ascii="Times New Roman" w:hAnsi="Times New Roman" w:cs="Times New Roman"/>
        </w:rPr>
      </w:pPr>
      <w:r w:rsidRPr="00BC7191">
        <w:rPr>
          <w:rFonts w:ascii="Times New Roman" w:hAnsi="Times New Roman" w:cs="Times New Roman"/>
          <w:b/>
          <w:bCs/>
        </w:rPr>
        <w:t>Keywords:</w:t>
      </w:r>
      <w:r w:rsidRPr="00BC7191">
        <w:rPr>
          <w:rFonts w:ascii="Times New Roman" w:hAnsi="Times New Roman" w:cs="Times New Roman"/>
        </w:rPr>
        <w:t xml:space="preserve"> </w:t>
      </w:r>
      <w:r w:rsidR="009F10C5">
        <w:rPr>
          <w:rFonts w:ascii="Times New Roman" w:hAnsi="Times New Roman" w:cs="Times New Roman"/>
        </w:rPr>
        <w:t>A</w:t>
      </w:r>
      <w:r w:rsidR="00BE2A9C">
        <w:rPr>
          <w:rFonts w:ascii="Times New Roman" w:hAnsi="Times New Roman" w:cs="Times New Roman"/>
          <w:lang w:val="en-US"/>
        </w:rPr>
        <w:t>rc-wire directed energy deposition (AW-DED)</w:t>
      </w:r>
      <w:r w:rsidRPr="00BC7191">
        <w:rPr>
          <w:rFonts w:ascii="Times New Roman" w:hAnsi="Times New Roman" w:cs="Times New Roman"/>
        </w:rPr>
        <w:t xml:space="preserve">, </w:t>
      </w:r>
      <w:r w:rsidR="00815293">
        <w:rPr>
          <w:rFonts w:ascii="Times New Roman" w:hAnsi="Times New Roman" w:cs="Times New Roman"/>
        </w:rPr>
        <w:t>Aluminium</w:t>
      </w:r>
      <w:r w:rsidRPr="00BC7191">
        <w:rPr>
          <w:rFonts w:ascii="Times New Roman" w:hAnsi="Times New Roman" w:cs="Times New Roman"/>
        </w:rPr>
        <w:t xml:space="preserve"> Alloy, Overhanging Structure, Substrate Tilting, Torch Orientation, Molten Pool Control, Path Planning.</w:t>
      </w:r>
    </w:p>
    <w:p w14:paraId="44B551AF" w14:textId="77777777" w:rsidR="00BA701C" w:rsidRPr="00BC7191" w:rsidRDefault="00BA701C">
      <w:pPr>
        <w:rPr>
          <w:rFonts w:ascii="Times New Roman" w:hAnsi="Times New Roman" w:cs="Times New Roman"/>
        </w:rPr>
      </w:pPr>
    </w:p>
    <w:sectPr w:rsidR="00BA701C" w:rsidRPr="00BC71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Latha">
    <w:panose1 w:val="02000400000000000000"/>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098"/>
    <w:rsid w:val="00056778"/>
    <w:rsid w:val="000A0098"/>
    <w:rsid w:val="000A4C1B"/>
    <w:rsid w:val="00100412"/>
    <w:rsid w:val="00181158"/>
    <w:rsid w:val="002071AE"/>
    <w:rsid w:val="0025046A"/>
    <w:rsid w:val="00260B2B"/>
    <w:rsid w:val="002A541B"/>
    <w:rsid w:val="002F5B44"/>
    <w:rsid w:val="003177AD"/>
    <w:rsid w:val="00331268"/>
    <w:rsid w:val="00363503"/>
    <w:rsid w:val="003A44FE"/>
    <w:rsid w:val="003A6F1C"/>
    <w:rsid w:val="003D1822"/>
    <w:rsid w:val="00425E06"/>
    <w:rsid w:val="00490670"/>
    <w:rsid w:val="00502176"/>
    <w:rsid w:val="00531F41"/>
    <w:rsid w:val="00544E84"/>
    <w:rsid w:val="005B2332"/>
    <w:rsid w:val="005C4C97"/>
    <w:rsid w:val="00606486"/>
    <w:rsid w:val="006A62DF"/>
    <w:rsid w:val="006F356F"/>
    <w:rsid w:val="00782ED6"/>
    <w:rsid w:val="0079676D"/>
    <w:rsid w:val="00815293"/>
    <w:rsid w:val="008D2F98"/>
    <w:rsid w:val="008F2CEA"/>
    <w:rsid w:val="00932205"/>
    <w:rsid w:val="00947D6B"/>
    <w:rsid w:val="009A3EE9"/>
    <w:rsid w:val="009A6C40"/>
    <w:rsid w:val="009F10C5"/>
    <w:rsid w:val="00A31C9C"/>
    <w:rsid w:val="00AA635D"/>
    <w:rsid w:val="00AF0629"/>
    <w:rsid w:val="00B35023"/>
    <w:rsid w:val="00BA701C"/>
    <w:rsid w:val="00BC7191"/>
    <w:rsid w:val="00BE2A9C"/>
    <w:rsid w:val="00C14E9B"/>
    <w:rsid w:val="00CC7E67"/>
    <w:rsid w:val="00D14754"/>
    <w:rsid w:val="00D832CF"/>
    <w:rsid w:val="00E75C52"/>
    <w:rsid w:val="00EB40E7"/>
    <w:rsid w:val="00F042BB"/>
    <w:rsid w:val="00F35837"/>
    <w:rsid w:val="00F47173"/>
    <w:rsid w:val="00FA047B"/>
  </w:rsids>
  <m:mathPr>
    <m:mathFont m:val="Cambria Math"/>
    <m:brkBin m:val="before"/>
    <m:brkBinSub m:val="--"/>
    <m:smallFrac m:val="0"/>
    <m:dispDef/>
    <m:lMargin m:val="0"/>
    <m:rMargin m:val="0"/>
    <m:defJc m:val="centerGroup"/>
    <m:wrapIndent m:val="1440"/>
    <m:intLim m:val="subSup"/>
    <m:naryLim m:val="undOvr"/>
  </m:mathPr>
  <w:themeFontLang w:val="en-001" w:eastAsia="ko-KR"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5C200"/>
  <w15:chartTrackingRefBased/>
  <w15:docId w15:val="{2E01521C-A934-4699-A4AB-AD32A5BAB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001"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009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A009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A009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A009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A009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A00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00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00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00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009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A009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A009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A009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A009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A00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00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00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0098"/>
    <w:rPr>
      <w:rFonts w:eastAsiaTheme="majorEastAsia" w:cstheme="majorBidi"/>
      <w:color w:val="272727" w:themeColor="text1" w:themeTint="D8"/>
    </w:rPr>
  </w:style>
  <w:style w:type="paragraph" w:styleId="Title">
    <w:name w:val="Title"/>
    <w:basedOn w:val="Normal"/>
    <w:next w:val="Normal"/>
    <w:link w:val="TitleChar"/>
    <w:uiPriority w:val="10"/>
    <w:qFormat/>
    <w:rsid w:val="000A00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00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00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00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0098"/>
    <w:pPr>
      <w:spacing w:before="160"/>
      <w:jc w:val="center"/>
    </w:pPr>
    <w:rPr>
      <w:i/>
      <w:iCs/>
      <w:color w:val="404040" w:themeColor="text1" w:themeTint="BF"/>
    </w:rPr>
  </w:style>
  <w:style w:type="character" w:customStyle="1" w:styleId="QuoteChar">
    <w:name w:val="Quote Char"/>
    <w:basedOn w:val="DefaultParagraphFont"/>
    <w:link w:val="Quote"/>
    <w:uiPriority w:val="29"/>
    <w:rsid w:val="000A0098"/>
    <w:rPr>
      <w:i/>
      <w:iCs/>
      <w:color w:val="404040" w:themeColor="text1" w:themeTint="BF"/>
    </w:rPr>
  </w:style>
  <w:style w:type="paragraph" w:styleId="ListParagraph">
    <w:name w:val="List Paragraph"/>
    <w:basedOn w:val="Normal"/>
    <w:uiPriority w:val="34"/>
    <w:qFormat/>
    <w:rsid w:val="000A0098"/>
    <w:pPr>
      <w:ind w:left="720"/>
      <w:contextualSpacing/>
    </w:pPr>
  </w:style>
  <w:style w:type="character" w:styleId="IntenseEmphasis">
    <w:name w:val="Intense Emphasis"/>
    <w:basedOn w:val="DefaultParagraphFont"/>
    <w:uiPriority w:val="21"/>
    <w:qFormat/>
    <w:rsid w:val="000A0098"/>
    <w:rPr>
      <w:i/>
      <w:iCs/>
      <w:color w:val="2F5496" w:themeColor="accent1" w:themeShade="BF"/>
    </w:rPr>
  </w:style>
  <w:style w:type="paragraph" w:styleId="IntenseQuote">
    <w:name w:val="Intense Quote"/>
    <w:basedOn w:val="Normal"/>
    <w:next w:val="Normal"/>
    <w:link w:val="IntenseQuoteChar"/>
    <w:uiPriority w:val="30"/>
    <w:qFormat/>
    <w:rsid w:val="000A00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A0098"/>
    <w:rPr>
      <w:i/>
      <w:iCs/>
      <w:color w:val="2F5496" w:themeColor="accent1" w:themeShade="BF"/>
    </w:rPr>
  </w:style>
  <w:style w:type="character" w:styleId="IntenseReference">
    <w:name w:val="Intense Reference"/>
    <w:basedOn w:val="DefaultParagraphFont"/>
    <w:uiPriority w:val="32"/>
    <w:qFormat/>
    <w:rsid w:val="000A0098"/>
    <w:rPr>
      <w:b/>
      <w:bCs/>
      <w:smallCaps/>
      <w:color w:val="2F5496" w:themeColor="accent1" w:themeShade="BF"/>
      <w:spacing w:val="5"/>
    </w:rPr>
  </w:style>
  <w:style w:type="character" w:styleId="Hyperlink">
    <w:name w:val="Hyperlink"/>
    <w:basedOn w:val="DefaultParagraphFont"/>
    <w:uiPriority w:val="99"/>
    <w:unhideWhenUsed/>
    <w:rsid w:val="005C4C97"/>
    <w:rPr>
      <w:color w:val="0563C1" w:themeColor="hyperlink"/>
      <w:u w:val="single"/>
    </w:rPr>
  </w:style>
  <w:style w:type="character" w:styleId="UnresolvedMention">
    <w:name w:val="Unresolved Mention"/>
    <w:basedOn w:val="DefaultParagraphFont"/>
    <w:uiPriority w:val="99"/>
    <w:semiHidden/>
    <w:unhideWhenUsed/>
    <w:rsid w:val="005C4C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urugaiyan@iitm.ac.in"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294</TotalTime>
  <Pages>1</Pages>
  <Words>373</Words>
  <Characters>2132</Characters>
  <Application>Microsoft Office Word</Application>
  <DocSecurity>0</DocSecurity>
  <Lines>17</Lines>
  <Paragraphs>4</Paragraphs>
  <ScaleCrop>false</ScaleCrop>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SAVYASACHI N</dc:creator>
  <cp:keywords/>
  <dc:description/>
  <cp:lastModifiedBy>SAVYASACHI N</cp:lastModifiedBy>
  <cp:revision>43</cp:revision>
  <dcterms:created xsi:type="dcterms:W3CDTF">2025-11-11T10:55:00Z</dcterms:created>
  <dcterms:modified xsi:type="dcterms:W3CDTF">2025-11-14T10:51:00Z</dcterms:modified>
</cp:coreProperties>
</file>