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94B" w:rsidRDefault="00194EBF" w:rsidP="00242630">
      <w:pPr>
        <w:jc w:val="center"/>
        <w:rPr>
          <w:rFonts w:ascii="Times New Roman" w:hAnsi="Times New Roman"/>
          <w:b/>
          <w:sz w:val="28"/>
          <w:lang w:val="en-GB"/>
        </w:rPr>
      </w:pPr>
      <w:r w:rsidRPr="00640F23">
        <w:rPr>
          <w:rFonts w:ascii="Times New Roman" w:hAnsi="Times New Roman"/>
          <w:b/>
          <w:sz w:val="28"/>
          <w:lang w:val="en-GB"/>
        </w:rPr>
        <w:t>Welding Qualification of dissimilar weld joints for chemical reactors used for Hydrogen production</w:t>
      </w:r>
    </w:p>
    <w:p w:rsidR="00242630" w:rsidRPr="00C52E5B" w:rsidRDefault="00194EBF" w:rsidP="00242630">
      <w:pPr>
        <w:widowControl w:val="0"/>
        <w:autoSpaceDE w:val="0"/>
        <w:autoSpaceDN w:val="0"/>
        <w:adjustRightInd w:val="0"/>
        <w:spacing w:after="120"/>
        <w:jc w:val="center"/>
        <w:rPr>
          <w:rFonts w:eastAsia="Calibri"/>
          <w:iCs/>
          <w:kern w:val="2"/>
          <w:sz w:val="24"/>
          <w:szCs w:val="24"/>
        </w:rPr>
      </w:pPr>
      <w:r w:rsidRPr="00242630">
        <w:rPr>
          <w:rFonts w:eastAsia="Calibri"/>
          <w:iCs/>
          <w:kern w:val="2"/>
          <w:sz w:val="24"/>
          <w:szCs w:val="24"/>
        </w:rPr>
        <w:t>C. B. Rajeev</w:t>
      </w:r>
      <w:r>
        <w:rPr>
          <w:rFonts w:eastAsia="Calibri"/>
          <w:iCs/>
          <w:kern w:val="2"/>
          <w:sz w:val="24"/>
          <w:szCs w:val="24"/>
        </w:rPr>
        <w:t>*</w:t>
      </w:r>
      <w:r w:rsidRPr="00242630">
        <w:rPr>
          <w:rFonts w:eastAsia="Calibri"/>
          <w:iCs/>
          <w:kern w:val="2"/>
          <w:sz w:val="24"/>
          <w:szCs w:val="24"/>
        </w:rPr>
        <w:t xml:space="preserve">, </w:t>
      </w:r>
      <w:r w:rsidRPr="00C52E5B">
        <w:rPr>
          <w:rFonts w:eastAsia="Calibri"/>
          <w:iCs/>
          <w:kern w:val="2"/>
          <w:sz w:val="24"/>
          <w:szCs w:val="24"/>
        </w:rPr>
        <w:t xml:space="preserve">R. K. </w:t>
      </w:r>
      <w:proofErr w:type="spellStart"/>
      <w:r w:rsidRPr="00C52E5B">
        <w:rPr>
          <w:rFonts w:eastAsia="Calibri"/>
          <w:iCs/>
          <w:kern w:val="2"/>
          <w:sz w:val="24"/>
          <w:szCs w:val="24"/>
        </w:rPr>
        <w:t>Mourya</w:t>
      </w:r>
      <w:proofErr w:type="spellEnd"/>
      <w:r w:rsidRPr="00C52E5B">
        <w:rPr>
          <w:rFonts w:eastAsia="Calibri"/>
          <w:iCs/>
          <w:kern w:val="2"/>
          <w:sz w:val="24"/>
          <w:szCs w:val="24"/>
        </w:rPr>
        <w:t xml:space="preserve">, </w:t>
      </w:r>
      <w:proofErr w:type="spellStart"/>
      <w:r>
        <w:rPr>
          <w:rFonts w:eastAsia="Calibri"/>
          <w:iCs/>
          <w:kern w:val="2"/>
          <w:sz w:val="24"/>
          <w:szCs w:val="24"/>
        </w:rPr>
        <w:t>Parmanand</w:t>
      </w:r>
      <w:proofErr w:type="spellEnd"/>
      <w:r>
        <w:rPr>
          <w:rFonts w:eastAsia="Calibri"/>
          <w:iCs/>
          <w:kern w:val="2"/>
          <w:sz w:val="24"/>
          <w:szCs w:val="24"/>
        </w:rPr>
        <w:t xml:space="preserve"> Kumar, </w:t>
      </w:r>
      <w:proofErr w:type="spellStart"/>
      <w:r>
        <w:rPr>
          <w:rFonts w:eastAsia="Calibri"/>
          <w:iCs/>
          <w:kern w:val="2"/>
          <w:sz w:val="24"/>
          <w:szCs w:val="24"/>
        </w:rPr>
        <w:t>Anant</w:t>
      </w:r>
      <w:proofErr w:type="spellEnd"/>
      <w:r>
        <w:rPr>
          <w:rFonts w:eastAsia="Calibri"/>
          <w:iCs/>
          <w:kern w:val="2"/>
          <w:sz w:val="24"/>
          <w:szCs w:val="24"/>
        </w:rPr>
        <w:t xml:space="preserve"> Kumar,</w:t>
      </w:r>
      <w:r w:rsidR="00A727BD">
        <w:rPr>
          <w:rFonts w:eastAsia="Calibri"/>
          <w:iCs/>
          <w:kern w:val="2"/>
          <w:sz w:val="24"/>
          <w:szCs w:val="24"/>
        </w:rPr>
        <w:t xml:space="preserve"> </w:t>
      </w:r>
      <w:proofErr w:type="spellStart"/>
      <w:r w:rsidR="00A727BD">
        <w:rPr>
          <w:rFonts w:eastAsia="Calibri"/>
          <w:iCs/>
          <w:kern w:val="2"/>
          <w:sz w:val="24"/>
          <w:szCs w:val="24"/>
        </w:rPr>
        <w:t>Hemant</w:t>
      </w:r>
      <w:proofErr w:type="spellEnd"/>
      <w:r w:rsidR="00A727BD">
        <w:rPr>
          <w:rFonts w:eastAsia="Calibri"/>
          <w:iCs/>
          <w:kern w:val="2"/>
          <w:sz w:val="24"/>
          <w:szCs w:val="24"/>
        </w:rPr>
        <w:t xml:space="preserve"> Kumar, </w:t>
      </w:r>
      <w:r w:rsidRPr="00242630">
        <w:rPr>
          <w:rFonts w:eastAsia="Calibri"/>
          <w:iCs/>
          <w:kern w:val="2"/>
          <w:sz w:val="24"/>
          <w:szCs w:val="24"/>
        </w:rPr>
        <w:t xml:space="preserve">T. </w:t>
      </w:r>
      <w:proofErr w:type="spellStart"/>
      <w:r w:rsidRPr="00242630">
        <w:rPr>
          <w:rFonts w:eastAsia="Calibri"/>
          <w:iCs/>
          <w:kern w:val="2"/>
          <w:sz w:val="24"/>
          <w:szCs w:val="24"/>
        </w:rPr>
        <w:t>Saravanan</w:t>
      </w:r>
      <w:proofErr w:type="spellEnd"/>
      <w:r w:rsidRPr="00242630">
        <w:rPr>
          <w:rFonts w:eastAsia="Calibri"/>
          <w:iCs/>
          <w:kern w:val="2"/>
          <w:sz w:val="24"/>
          <w:szCs w:val="24"/>
        </w:rPr>
        <w:t xml:space="preserve">, </w:t>
      </w:r>
      <w:r w:rsidR="00A727BD">
        <w:rPr>
          <w:rFonts w:eastAsia="Calibri"/>
          <w:iCs/>
          <w:kern w:val="2"/>
          <w:sz w:val="24"/>
          <w:szCs w:val="24"/>
        </w:rPr>
        <w:t xml:space="preserve">M. </w:t>
      </w:r>
      <w:proofErr w:type="spellStart"/>
      <w:r w:rsidR="00A727BD" w:rsidRPr="00242630">
        <w:rPr>
          <w:rFonts w:eastAsia="Calibri"/>
          <w:iCs/>
          <w:kern w:val="2"/>
          <w:sz w:val="24"/>
          <w:szCs w:val="24"/>
        </w:rPr>
        <w:t>Krishnamoorthy</w:t>
      </w:r>
      <w:proofErr w:type="spellEnd"/>
      <w:r w:rsidR="00A727BD" w:rsidRPr="00242630">
        <w:rPr>
          <w:rFonts w:eastAsia="Calibri"/>
          <w:iCs/>
          <w:kern w:val="2"/>
          <w:sz w:val="24"/>
          <w:szCs w:val="24"/>
        </w:rPr>
        <w:t xml:space="preserve"> </w:t>
      </w:r>
      <w:r w:rsidRPr="00242630">
        <w:rPr>
          <w:rFonts w:eastAsia="Calibri"/>
          <w:iCs/>
          <w:kern w:val="2"/>
          <w:sz w:val="24"/>
          <w:szCs w:val="24"/>
        </w:rPr>
        <w:t xml:space="preserve">P. </w:t>
      </w:r>
      <w:proofErr w:type="spellStart"/>
      <w:r w:rsidRPr="00242630">
        <w:rPr>
          <w:rFonts w:eastAsia="Calibri"/>
          <w:iCs/>
          <w:kern w:val="2"/>
          <w:sz w:val="24"/>
          <w:szCs w:val="24"/>
        </w:rPr>
        <w:t>Sreenivasa</w:t>
      </w:r>
      <w:proofErr w:type="spellEnd"/>
      <w:r w:rsidRPr="00242630">
        <w:rPr>
          <w:rFonts w:eastAsia="Calibri"/>
          <w:iCs/>
          <w:kern w:val="2"/>
          <w:sz w:val="24"/>
          <w:szCs w:val="24"/>
        </w:rPr>
        <w:t xml:space="preserve"> </w:t>
      </w:r>
      <w:proofErr w:type="spellStart"/>
      <w:r w:rsidRPr="00242630">
        <w:rPr>
          <w:rFonts w:eastAsia="Calibri"/>
          <w:iCs/>
          <w:kern w:val="2"/>
          <w:sz w:val="24"/>
          <w:szCs w:val="24"/>
        </w:rPr>
        <w:t>Rao</w:t>
      </w:r>
      <w:proofErr w:type="spellEnd"/>
      <w:r w:rsidRPr="00242630">
        <w:rPr>
          <w:rFonts w:eastAsia="Calibri"/>
          <w:iCs/>
          <w:kern w:val="2"/>
          <w:sz w:val="24"/>
          <w:szCs w:val="24"/>
        </w:rPr>
        <w:t xml:space="preserve">, </w:t>
      </w:r>
      <w:r w:rsidRPr="00C52E5B">
        <w:rPr>
          <w:rFonts w:eastAsia="Calibri"/>
          <w:iCs/>
          <w:kern w:val="2"/>
          <w:sz w:val="24"/>
          <w:szCs w:val="24"/>
        </w:rPr>
        <w:t>S</w:t>
      </w:r>
      <w:r>
        <w:rPr>
          <w:rFonts w:eastAsia="Calibri"/>
          <w:iCs/>
          <w:kern w:val="2"/>
          <w:sz w:val="24"/>
          <w:szCs w:val="24"/>
        </w:rPr>
        <w:t>.</w:t>
      </w:r>
      <w:r w:rsidRPr="00C52E5B">
        <w:rPr>
          <w:rFonts w:eastAsia="Calibri"/>
          <w:iCs/>
          <w:kern w:val="2"/>
          <w:sz w:val="24"/>
          <w:szCs w:val="24"/>
        </w:rPr>
        <w:t xml:space="preserve"> Chandramouli</w:t>
      </w:r>
      <w:r>
        <w:rPr>
          <w:rFonts w:eastAsia="Calibri"/>
          <w:iCs/>
          <w:kern w:val="2"/>
          <w:sz w:val="24"/>
          <w:szCs w:val="24"/>
        </w:rPr>
        <w:t xml:space="preserve"> and </w:t>
      </w:r>
      <w:r w:rsidRPr="00242630">
        <w:rPr>
          <w:rFonts w:eastAsia="Calibri"/>
          <w:iCs/>
          <w:kern w:val="2"/>
          <w:sz w:val="24"/>
          <w:szCs w:val="24"/>
        </w:rPr>
        <w:t>S.</w:t>
      </w:r>
      <w:r>
        <w:rPr>
          <w:rFonts w:eastAsia="Calibri"/>
          <w:iCs/>
          <w:kern w:val="2"/>
          <w:sz w:val="24"/>
          <w:szCs w:val="24"/>
        </w:rPr>
        <w:t xml:space="preserve"> </w:t>
      </w:r>
      <w:r w:rsidRPr="00242630">
        <w:rPr>
          <w:rFonts w:eastAsia="Calibri"/>
          <w:iCs/>
          <w:kern w:val="2"/>
          <w:sz w:val="24"/>
          <w:szCs w:val="24"/>
        </w:rPr>
        <w:t>Sridhar</w:t>
      </w:r>
    </w:p>
    <w:p w:rsidR="00242630" w:rsidRPr="00C52E5B" w:rsidRDefault="00194EBF" w:rsidP="00242630">
      <w:pPr>
        <w:spacing w:after="160"/>
        <w:jc w:val="center"/>
        <w:rPr>
          <w:rFonts w:eastAsia="Calibri"/>
          <w:i/>
          <w:iCs/>
          <w:kern w:val="2"/>
        </w:rPr>
      </w:pPr>
      <w:r w:rsidRPr="00C52E5B">
        <w:rPr>
          <w:rFonts w:eastAsia="Calibri"/>
          <w:i/>
          <w:iCs/>
          <w:kern w:val="2"/>
        </w:rPr>
        <w:t>Indira Gandhi Centre for Atomic Research, Kalpakkam, Tamil Nadu- 603127, India</w:t>
      </w:r>
    </w:p>
    <w:p w:rsidR="00242630" w:rsidRPr="00C52E5B" w:rsidRDefault="00194EBF" w:rsidP="00242630">
      <w:pPr>
        <w:spacing w:after="160"/>
        <w:jc w:val="center"/>
        <w:rPr>
          <w:rFonts w:eastAsia="Calibri"/>
          <w:i/>
          <w:iCs/>
          <w:kern w:val="2"/>
        </w:rPr>
      </w:pPr>
      <w:r w:rsidRPr="00C52E5B">
        <w:rPr>
          <w:rFonts w:eastAsia="Calibri"/>
          <w:i/>
          <w:iCs/>
          <w:kern w:val="2"/>
        </w:rPr>
        <w:t>*Corresponding Author</w:t>
      </w:r>
      <w:r>
        <w:rPr>
          <w:rFonts w:eastAsia="Calibri"/>
          <w:i/>
          <w:iCs/>
          <w:kern w:val="2"/>
        </w:rPr>
        <w:t xml:space="preserve"> E</w:t>
      </w:r>
      <w:r w:rsidRPr="00C52E5B">
        <w:rPr>
          <w:rFonts w:eastAsia="Calibri"/>
          <w:i/>
          <w:iCs/>
          <w:kern w:val="2"/>
        </w:rPr>
        <w:t xml:space="preserve">-mail ID: </w:t>
      </w:r>
      <w:r w:rsidRPr="00242630">
        <w:rPr>
          <w:rFonts w:eastAsia="Calibri"/>
          <w:i/>
          <w:iCs/>
          <w:color w:val="0000CC"/>
          <w:kern w:val="2"/>
        </w:rPr>
        <w:t>rajeevcb@igcar.gov.in</w:t>
      </w:r>
    </w:p>
    <w:p w:rsidR="00E234A2" w:rsidRDefault="00194EBF" w:rsidP="00242630">
      <w:pPr>
        <w:jc w:val="both"/>
        <w:rPr>
          <w:rFonts w:ascii="Times New Roman" w:hAnsi="Times New Roman"/>
          <w:sz w:val="28"/>
          <w:lang w:val="en-GB"/>
        </w:rPr>
      </w:pPr>
      <w:r w:rsidRPr="00E234A2">
        <w:rPr>
          <w:rFonts w:ascii="Times New Roman" w:hAnsi="Times New Roman"/>
          <w:sz w:val="28"/>
          <w:lang w:val="en-GB"/>
        </w:rPr>
        <w:t xml:space="preserve">The thermochemical cycle </w:t>
      </w:r>
      <w:r w:rsidR="00C1078B">
        <w:rPr>
          <w:rFonts w:ascii="Times New Roman" w:hAnsi="Times New Roman"/>
          <w:sz w:val="28"/>
          <w:lang w:val="en-GB"/>
        </w:rPr>
        <w:t>is a</w:t>
      </w:r>
      <w:r w:rsidRPr="00E234A2">
        <w:rPr>
          <w:rFonts w:ascii="Times New Roman" w:hAnsi="Times New Roman"/>
          <w:sz w:val="28"/>
          <w:lang w:val="en-GB"/>
        </w:rPr>
        <w:t xml:space="preserve"> promising approach for generating clean hydrogen. This technology requires a high-temperature heat source and generates hydrogen through water splitting via a series of chemical reactions involving copper and chlorine compounds, all of which are conducted in a closed loop. During the current development phase, the heat requirement is met by high-temperature, non-radioactive </w:t>
      </w:r>
      <w:r>
        <w:rPr>
          <w:rFonts w:ascii="Times New Roman" w:hAnsi="Times New Roman"/>
          <w:sz w:val="28"/>
          <w:lang w:val="en-GB"/>
        </w:rPr>
        <w:t xml:space="preserve">secondary </w:t>
      </w:r>
      <w:r w:rsidRPr="00E234A2">
        <w:rPr>
          <w:rFonts w:ascii="Times New Roman" w:hAnsi="Times New Roman"/>
          <w:sz w:val="28"/>
          <w:lang w:val="en-GB"/>
        </w:rPr>
        <w:t xml:space="preserve">sodium from a </w:t>
      </w:r>
      <w:r>
        <w:rPr>
          <w:rFonts w:ascii="Times New Roman" w:hAnsi="Times New Roman"/>
          <w:sz w:val="28"/>
          <w:lang w:val="en-GB"/>
        </w:rPr>
        <w:t>sodium-cooled fast reactor</w:t>
      </w:r>
      <w:r w:rsidRPr="00E234A2">
        <w:rPr>
          <w:rFonts w:ascii="Times New Roman" w:hAnsi="Times New Roman"/>
          <w:sz w:val="28"/>
          <w:lang w:val="en-GB"/>
        </w:rPr>
        <w:t xml:space="preserve">. Additionally, the superheated steam </w:t>
      </w:r>
      <w:r>
        <w:rPr>
          <w:rFonts w:ascii="Times New Roman" w:hAnsi="Times New Roman"/>
          <w:sz w:val="28"/>
          <w:lang w:val="en-GB"/>
        </w:rPr>
        <w:t xml:space="preserve">is used as </w:t>
      </w:r>
      <w:r w:rsidRPr="00E234A2">
        <w:rPr>
          <w:rFonts w:ascii="Times New Roman" w:hAnsi="Times New Roman"/>
          <w:sz w:val="28"/>
          <w:lang w:val="en-GB"/>
        </w:rPr>
        <w:t xml:space="preserve">a water source needed for hydrogen production. Nickel-based alloys, </w:t>
      </w:r>
      <w:r>
        <w:rPr>
          <w:rFonts w:ascii="Times New Roman" w:hAnsi="Times New Roman"/>
          <w:sz w:val="28"/>
          <w:lang w:val="en-GB"/>
        </w:rPr>
        <w:t xml:space="preserve">viz., </w:t>
      </w:r>
      <w:r w:rsidR="00D76D97">
        <w:rPr>
          <w:rFonts w:ascii="Times New Roman" w:hAnsi="Times New Roman"/>
          <w:sz w:val="28"/>
          <w:lang w:val="en-GB"/>
        </w:rPr>
        <w:t>alloy 625 (</w:t>
      </w:r>
      <w:r w:rsidRPr="00E234A2">
        <w:rPr>
          <w:rFonts w:ascii="Times New Roman" w:hAnsi="Times New Roman"/>
          <w:sz w:val="28"/>
          <w:lang w:val="en-GB"/>
        </w:rPr>
        <w:t>Inconel 625</w:t>
      </w:r>
      <w:r w:rsidR="00D76D97">
        <w:rPr>
          <w:rFonts w:ascii="Times New Roman" w:hAnsi="Times New Roman"/>
          <w:sz w:val="28"/>
          <w:lang w:val="en-GB"/>
        </w:rPr>
        <w:t>)</w:t>
      </w:r>
      <w:r w:rsidRPr="00E234A2">
        <w:rPr>
          <w:rFonts w:ascii="Times New Roman" w:hAnsi="Times New Roman"/>
          <w:sz w:val="28"/>
          <w:lang w:val="en-GB"/>
        </w:rPr>
        <w:t xml:space="preserve"> and</w:t>
      </w:r>
      <w:r w:rsidR="00D76D97">
        <w:rPr>
          <w:rFonts w:ascii="Times New Roman" w:hAnsi="Times New Roman"/>
          <w:sz w:val="28"/>
          <w:lang w:val="en-GB"/>
        </w:rPr>
        <w:t xml:space="preserve"> alloy C276</w:t>
      </w:r>
      <w:r w:rsidRPr="00E234A2">
        <w:rPr>
          <w:rFonts w:ascii="Times New Roman" w:hAnsi="Times New Roman"/>
          <w:sz w:val="28"/>
          <w:lang w:val="en-GB"/>
        </w:rPr>
        <w:t xml:space="preserve"> </w:t>
      </w:r>
      <w:r w:rsidR="00D76D97">
        <w:rPr>
          <w:rFonts w:ascii="Times New Roman" w:hAnsi="Times New Roman"/>
          <w:sz w:val="28"/>
          <w:lang w:val="en-GB"/>
        </w:rPr>
        <w:t>(</w:t>
      </w:r>
      <w:proofErr w:type="spellStart"/>
      <w:r w:rsidRPr="00E234A2">
        <w:rPr>
          <w:rFonts w:ascii="Times New Roman" w:hAnsi="Times New Roman"/>
          <w:sz w:val="28"/>
          <w:lang w:val="en-GB"/>
        </w:rPr>
        <w:t>Hastelloy</w:t>
      </w:r>
      <w:proofErr w:type="spellEnd"/>
      <w:r w:rsidRPr="00E234A2">
        <w:rPr>
          <w:rFonts w:ascii="Times New Roman" w:hAnsi="Times New Roman"/>
          <w:sz w:val="28"/>
          <w:lang w:val="en-GB"/>
        </w:rPr>
        <w:t xml:space="preserve"> C276</w:t>
      </w:r>
      <w:r w:rsidR="00D76D97">
        <w:rPr>
          <w:rFonts w:ascii="Times New Roman" w:hAnsi="Times New Roman"/>
          <w:sz w:val="28"/>
          <w:lang w:val="en-GB"/>
        </w:rPr>
        <w:t>)</w:t>
      </w:r>
      <w:r w:rsidR="00A1711C">
        <w:rPr>
          <w:rFonts w:ascii="Times New Roman" w:hAnsi="Times New Roman"/>
          <w:sz w:val="28"/>
          <w:lang w:val="en-GB"/>
        </w:rPr>
        <w:t xml:space="preserve"> </w:t>
      </w:r>
      <w:r w:rsidRPr="00E234A2">
        <w:rPr>
          <w:rFonts w:ascii="Times New Roman" w:hAnsi="Times New Roman"/>
          <w:sz w:val="28"/>
          <w:lang w:val="en-GB"/>
        </w:rPr>
        <w:t>are selected as materials for constructing chemical reactors due to their excellent corrosion resistance</w:t>
      </w:r>
      <w:r>
        <w:rPr>
          <w:rFonts w:ascii="Times New Roman" w:hAnsi="Times New Roman"/>
          <w:sz w:val="28"/>
          <w:lang w:val="en-GB"/>
        </w:rPr>
        <w:t xml:space="preserve"> </w:t>
      </w:r>
      <w:r w:rsidR="0018394B">
        <w:rPr>
          <w:rFonts w:ascii="Times New Roman" w:hAnsi="Times New Roman"/>
          <w:sz w:val="28"/>
          <w:lang w:val="en-GB"/>
        </w:rPr>
        <w:t>at 500°C in molten CuCl and oxygen gas environment. Austenitic stainless steel g</w:t>
      </w:r>
      <w:r w:rsidRPr="00E234A2">
        <w:rPr>
          <w:rFonts w:ascii="Times New Roman" w:hAnsi="Times New Roman"/>
          <w:sz w:val="28"/>
          <w:lang w:val="en-GB"/>
        </w:rPr>
        <w:t xml:space="preserve">rade 316L is utilised for the sodium system. </w:t>
      </w:r>
      <w:r w:rsidR="00D76D97">
        <w:rPr>
          <w:rFonts w:ascii="Times New Roman" w:hAnsi="Times New Roman"/>
          <w:sz w:val="28"/>
          <w:lang w:val="en-GB"/>
        </w:rPr>
        <w:t>However</w:t>
      </w:r>
      <w:r w:rsidRPr="00E234A2">
        <w:rPr>
          <w:rFonts w:ascii="Times New Roman" w:hAnsi="Times New Roman"/>
          <w:sz w:val="28"/>
          <w:lang w:val="en-GB"/>
        </w:rPr>
        <w:t xml:space="preserve">, the construction of chemical reactors and their subsequent integration with the </w:t>
      </w:r>
      <w:r w:rsidR="0018394B">
        <w:rPr>
          <w:rFonts w:ascii="Times New Roman" w:hAnsi="Times New Roman"/>
          <w:sz w:val="28"/>
          <w:lang w:val="en-GB"/>
        </w:rPr>
        <w:t xml:space="preserve">secondary </w:t>
      </w:r>
      <w:r w:rsidR="0018394B" w:rsidRPr="00E234A2">
        <w:rPr>
          <w:rFonts w:ascii="Times New Roman" w:hAnsi="Times New Roman"/>
          <w:sz w:val="28"/>
          <w:lang w:val="en-GB"/>
        </w:rPr>
        <w:t xml:space="preserve">sodium system </w:t>
      </w:r>
      <w:r w:rsidR="0018394B">
        <w:rPr>
          <w:rFonts w:ascii="Times New Roman" w:hAnsi="Times New Roman"/>
          <w:sz w:val="28"/>
          <w:lang w:val="en-GB"/>
        </w:rPr>
        <w:t xml:space="preserve">of </w:t>
      </w:r>
      <w:r w:rsidRPr="00E234A2">
        <w:rPr>
          <w:rFonts w:ascii="Times New Roman" w:hAnsi="Times New Roman"/>
          <w:sz w:val="28"/>
          <w:lang w:val="en-GB"/>
        </w:rPr>
        <w:t>the reactor</w:t>
      </w:r>
      <w:r w:rsidR="00D76D97">
        <w:rPr>
          <w:rFonts w:ascii="Times New Roman" w:hAnsi="Times New Roman"/>
          <w:sz w:val="28"/>
          <w:lang w:val="en-GB"/>
        </w:rPr>
        <w:t xml:space="preserve"> </w:t>
      </w:r>
      <w:r w:rsidR="00D76D97" w:rsidRPr="00E234A2">
        <w:rPr>
          <w:rFonts w:ascii="Times New Roman" w:hAnsi="Times New Roman"/>
          <w:sz w:val="28"/>
          <w:lang w:val="en-GB"/>
        </w:rPr>
        <w:t xml:space="preserve">requires </w:t>
      </w:r>
      <w:r w:rsidR="00D76D97">
        <w:rPr>
          <w:rFonts w:ascii="Times New Roman" w:hAnsi="Times New Roman"/>
          <w:sz w:val="28"/>
          <w:lang w:val="en-GB"/>
        </w:rPr>
        <w:t xml:space="preserve">dissimilar weld joints with </w:t>
      </w:r>
      <w:r w:rsidR="00D76D97" w:rsidRPr="00E234A2">
        <w:rPr>
          <w:rFonts w:ascii="Times New Roman" w:hAnsi="Times New Roman"/>
          <w:sz w:val="28"/>
          <w:lang w:val="en-GB"/>
        </w:rPr>
        <w:t>stringent quality control</w:t>
      </w:r>
      <w:r w:rsidR="00D76D97">
        <w:rPr>
          <w:rFonts w:ascii="Times New Roman" w:hAnsi="Times New Roman"/>
          <w:sz w:val="28"/>
          <w:lang w:val="en-GB"/>
        </w:rPr>
        <w:t>. C</w:t>
      </w:r>
      <w:r w:rsidRPr="00E234A2">
        <w:rPr>
          <w:rFonts w:ascii="Times New Roman" w:hAnsi="Times New Roman"/>
          <w:sz w:val="28"/>
          <w:lang w:val="en-GB"/>
        </w:rPr>
        <w:t>ombina</w:t>
      </w:r>
      <w:r w:rsidR="00D76D97">
        <w:rPr>
          <w:rFonts w:ascii="Times New Roman" w:hAnsi="Times New Roman"/>
          <w:sz w:val="28"/>
          <w:lang w:val="en-GB"/>
        </w:rPr>
        <w:t>tions of dissimilar weld joints include welds of alloy 625 to alloy C276 and alloy 625 to SS 316L.</w:t>
      </w:r>
      <w:r w:rsidRPr="00E234A2">
        <w:rPr>
          <w:rFonts w:ascii="Times New Roman" w:hAnsi="Times New Roman"/>
          <w:sz w:val="28"/>
          <w:lang w:val="en-GB"/>
        </w:rPr>
        <w:t xml:space="preserve"> To address this, welding procedures and performance qualifications have been established to fabricate weld joints that meet the specified acceptance criteria. This paper emphasises the welding procedures and performance qualification practices </w:t>
      </w:r>
      <w:r w:rsidR="0018394B">
        <w:rPr>
          <w:rFonts w:ascii="Times New Roman" w:hAnsi="Times New Roman"/>
          <w:sz w:val="28"/>
          <w:lang w:val="en-GB"/>
        </w:rPr>
        <w:t xml:space="preserve">followed </w:t>
      </w:r>
      <w:r w:rsidRPr="00E234A2">
        <w:rPr>
          <w:rFonts w:ascii="Times New Roman" w:hAnsi="Times New Roman"/>
          <w:sz w:val="28"/>
          <w:lang w:val="en-GB"/>
        </w:rPr>
        <w:t>during the fabrication of thermochemical reactors and their integration with the sodium system.</w:t>
      </w:r>
    </w:p>
    <w:p w:rsidR="0018394B" w:rsidRPr="00FC1D27" w:rsidRDefault="00194EBF" w:rsidP="00242630">
      <w:pPr>
        <w:jc w:val="both"/>
        <w:rPr>
          <w:rFonts w:ascii="Times New Roman" w:hAnsi="Times New Roman"/>
          <w:sz w:val="28"/>
          <w:lang w:val="en-GB"/>
        </w:rPr>
      </w:pPr>
      <w:r w:rsidRPr="00DF3E9F">
        <w:rPr>
          <w:rFonts w:ascii="Times New Roman" w:hAnsi="Times New Roman"/>
          <w:b/>
          <w:sz w:val="28"/>
          <w:lang w:val="en-GB"/>
        </w:rPr>
        <w:t>Keywords:</w:t>
      </w:r>
      <w:r>
        <w:rPr>
          <w:rFonts w:ascii="Times New Roman" w:hAnsi="Times New Roman"/>
          <w:sz w:val="28"/>
          <w:lang w:val="en-GB"/>
        </w:rPr>
        <w:t xml:space="preserve"> </w:t>
      </w:r>
      <w:r w:rsidR="00E6435C">
        <w:rPr>
          <w:rFonts w:ascii="Times New Roman" w:hAnsi="Times New Roman"/>
          <w:sz w:val="28"/>
          <w:lang w:val="en-GB"/>
        </w:rPr>
        <w:t>Chemical reactor</w:t>
      </w:r>
      <w:bookmarkStart w:id="0" w:name="_GoBack"/>
      <w:bookmarkEnd w:id="0"/>
      <w:r w:rsidR="00E6435C">
        <w:rPr>
          <w:rFonts w:ascii="Times New Roman" w:hAnsi="Times New Roman"/>
          <w:sz w:val="28"/>
          <w:lang w:val="en-GB"/>
        </w:rPr>
        <w:t xml:space="preserve">, </w:t>
      </w:r>
      <w:r>
        <w:rPr>
          <w:rFonts w:ascii="Times New Roman" w:hAnsi="Times New Roman"/>
          <w:sz w:val="28"/>
          <w:lang w:val="en-GB"/>
        </w:rPr>
        <w:t>dissimilar weld joint</w:t>
      </w:r>
      <w:r w:rsidR="00E6435C">
        <w:rPr>
          <w:rFonts w:ascii="Times New Roman" w:hAnsi="Times New Roman"/>
          <w:sz w:val="28"/>
          <w:lang w:val="en-GB"/>
        </w:rPr>
        <w:t>, welding Qualification</w:t>
      </w:r>
      <w:r w:rsidR="00DF3E9F">
        <w:rPr>
          <w:rFonts w:ascii="Times New Roman" w:hAnsi="Times New Roman"/>
          <w:sz w:val="28"/>
          <w:lang w:val="en-GB"/>
        </w:rPr>
        <w:t>, Weld of alloy 625 with alloy C276 &amp; SS 316L.</w:t>
      </w:r>
    </w:p>
    <w:sectPr w:rsidR="0018394B" w:rsidRPr="00FC1D27" w:rsidSect="004546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FB762"/>
    <w:multiLevelType w:val="hybridMultilevel"/>
    <w:tmpl w:val="DE636BCC"/>
    <w:lvl w:ilvl="0" w:tplc="18CE1760">
      <w:start w:val="1"/>
      <w:numFmt w:val="bullet"/>
      <w:lvlText w:val="•"/>
      <w:lvlJc w:val="left"/>
    </w:lvl>
    <w:lvl w:ilvl="1" w:tplc="FEA0C9D6">
      <w:numFmt w:val="decimal"/>
      <w:lvlText w:val=""/>
      <w:lvlJc w:val="left"/>
    </w:lvl>
    <w:lvl w:ilvl="2" w:tplc="8C287732">
      <w:numFmt w:val="decimal"/>
      <w:lvlText w:val=""/>
      <w:lvlJc w:val="left"/>
    </w:lvl>
    <w:lvl w:ilvl="3" w:tplc="42DA1424">
      <w:numFmt w:val="decimal"/>
      <w:lvlText w:val=""/>
      <w:lvlJc w:val="left"/>
    </w:lvl>
    <w:lvl w:ilvl="4" w:tplc="25020CC4">
      <w:numFmt w:val="decimal"/>
      <w:lvlText w:val=""/>
      <w:lvlJc w:val="left"/>
    </w:lvl>
    <w:lvl w:ilvl="5" w:tplc="32F2FB04">
      <w:numFmt w:val="decimal"/>
      <w:lvlText w:val=""/>
      <w:lvlJc w:val="left"/>
    </w:lvl>
    <w:lvl w:ilvl="6" w:tplc="65969A12">
      <w:numFmt w:val="decimal"/>
      <w:lvlText w:val=""/>
      <w:lvlJc w:val="left"/>
    </w:lvl>
    <w:lvl w:ilvl="7" w:tplc="341EEFAC">
      <w:numFmt w:val="decimal"/>
      <w:lvlText w:val=""/>
      <w:lvlJc w:val="left"/>
    </w:lvl>
    <w:lvl w:ilvl="8" w:tplc="2CB21E2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E77"/>
    <w:rsid w:val="00025352"/>
    <w:rsid w:val="00025CAB"/>
    <w:rsid w:val="0002615A"/>
    <w:rsid w:val="00113F63"/>
    <w:rsid w:val="0018394B"/>
    <w:rsid w:val="00194EBF"/>
    <w:rsid w:val="00242630"/>
    <w:rsid w:val="00436051"/>
    <w:rsid w:val="00454629"/>
    <w:rsid w:val="005311AD"/>
    <w:rsid w:val="00555DE7"/>
    <w:rsid w:val="00640F23"/>
    <w:rsid w:val="00654C11"/>
    <w:rsid w:val="00712A6A"/>
    <w:rsid w:val="007D4415"/>
    <w:rsid w:val="0089664E"/>
    <w:rsid w:val="00A1711C"/>
    <w:rsid w:val="00A727BD"/>
    <w:rsid w:val="00B01E77"/>
    <w:rsid w:val="00B57E71"/>
    <w:rsid w:val="00C1078B"/>
    <w:rsid w:val="00C52E5B"/>
    <w:rsid w:val="00CF26A0"/>
    <w:rsid w:val="00D153FD"/>
    <w:rsid w:val="00D15D45"/>
    <w:rsid w:val="00D76D97"/>
    <w:rsid w:val="00DF3E9F"/>
    <w:rsid w:val="00E234A2"/>
    <w:rsid w:val="00E340E0"/>
    <w:rsid w:val="00E6435C"/>
    <w:rsid w:val="00EE5DF2"/>
    <w:rsid w:val="00F238E5"/>
    <w:rsid w:val="00FC1D27"/>
    <w:rsid w:val="00FC6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839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customStyle="1" w:styleId="e-mail">
    <w:name w:val="e-mail"/>
    <w:qFormat/>
    <w:rsid w:val="00242630"/>
    <w:rPr>
      <w:rFonts w:ascii="Courier" w:hAnsi="Courie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839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customStyle="1" w:styleId="e-mail">
    <w:name w:val="e-mail"/>
    <w:qFormat/>
    <w:rsid w:val="00242630"/>
    <w:rPr>
      <w:rFonts w:ascii="Courier" w:hAnsi="Courie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RAJEEV CB</dc:creator>
  <cp:lastModifiedBy>RAJEEV CB</cp:lastModifiedBy>
  <cp:revision>2</cp:revision>
  <dcterms:created xsi:type="dcterms:W3CDTF">2025-11-10T04:47:00Z</dcterms:created>
  <dcterms:modified xsi:type="dcterms:W3CDTF">2025-11-10T04:47:00Z</dcterms:modified>
</cp:coreProperties>
</file>