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298B" w:rsidRDefault="0058298B" w:rsidP="00DC49EA">
      <w:pPr>
        <w:pStyle w:val="NormalWeb"/>
        <w:jc w:val="center"/>
        <w:rPr>
          <w:b/>
          <w:bCs/>
          <w:color w:val="222222"/>
          <w:sz w:val="22"/>
          <w:szCs w:val="22"/>
          <w:shd w:val="clear" w:color="auto" w:fill="FFFFFF"/>
        </w:rPr>
      </w:pPr>
      <w:r>
        <w:rPr>
          <w:b/>
          <w:bCs/>
          <w:color w:val="222222"/>
          <w:sz w:val="22"/>
          <w:szCs w:val="22"/>
          <w:shd w:val="clear" w:color="auto" w:fill="FFFFFF"/>
        </w:rPr>
        <w:t xml:space="preserve">Development of Stellite-6 </w:t>
      </w:r>
      <w:proofErr w:type="spellStart"/>
      <w:r>
        <w:rPr>
          <w:b/>
          <w:bCs/>
          <w:color w:val="222222"/>
          <w:sz w:val="22"/>
          <w:szCs w:val="22"/>
          <w:shd w:val="clear" w:color="auto" w:fill="FFFFFF"/>
        </w:rPr>
        <w:t>hardfacing</w:t>
      </w:r>
      <w:proofErr w:type="spellEnd"/>
      <w:r>
        <w:rPr>
          <w:b/>
          <w:bCs/>
          <w:color w:val="222222"/>
          <w:sz w:val="22"/>
          <w:szCs w:val="22"/>
          <w:shd w:val="clear" w:color="auto" w:fill="FFFFFF"/>
        </w:rPr>
        <w:t xml:space="preserve"> on the stainless steel foot of the FBTR control rod using laser surfacing technique</w:t>
      </w:r>
    </w:p>
    <w:p w:rsidR="00DC49EA" w:rsidRPr="001C4A5E" w:rsidRDefault="00DC49EA" w:rsidP="00DC49EA">
      <w:pPr>
        <w:pStyle w:val="NormalWeb"/>
        <w:jc w:val="center"/>
        <w:rPr>
          <w:sz w:val="22"/>
          <w:szCs w:val="22"/>
        </w:rPr>
      </w:pPr>
      <w:r w:rsidRPr="001C4A5E">
        <w:rPr>
          <w:sz w:val="22"/>
          <w:szCs w:val="22"/>
        </w:rPr>
        <w:t>Shobhit Verma</w:t>
      </w:r>
      <w:proofErr w:type="gramStart"/>
      <w:r w:rsidR="0058298B">
        <w:rPr>
          <w:sz w:val="22"/>
          <w:szCs w:val="22"/>
        </w:rPr>
        <w:t>*</w:t>
      </w:r>
      <w:r w:rsidRPr="001C4A5E">
        <w:rPr>
          <w:sz w:val="22"/>
          <w:szCs w:val="22"/>
        </w:rPr>
        <w:t xml:space="preserve"> ,</w:t>
      </w:r>
      <w:proofErr w:type="gramEnd"/>
      <w:r w:rsidRPr="001C4A5E">
        <w:rPr>
          <w:sz w:val="22"/>
          <w:szCs w:val="22"/>
        </w:rPr>
        <w:t xml:space="preserve"> Hemant Kumar, M. Elango</w:t>
      </w:r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S.K.Prasad</w:t>
      </w:r>
      <w:proofErr w:type="spellEnd"/>
      <w:r w:rsidR="007C5BB2">
        <w:rPr>
          <w:sz w:val="22"/>
          <w:szCs w:val="22"/>
        </w:rPr>
        <w:t>,</w:t>
      </w:r>
      <w:r w:rsidR="00807A22">
        <w:rPr>
          <w:sz w:val="22"/>
          <w:szCs w:val="22"/>
        </w:rPr>
        <w:t xml:space="preserve"> </w:t>
      </w:r>
      <w:r w:rsidR="008E0096">
        <w:rPr>
          <w:sz w:val="22"/>
          <w:szCs w:val="22"/>
        </w:rPr>
        <w:t>G</w:t>
      </w:r>
      <w:r w:rsidR="00807A22">
        <w:rPr>
          <w:sz w:val="22"/>
          <w:szCs w:val="22"/>
        </w:rPr>
        <w:t>. Ramesh,</w:t>
      </w:r>
      <w:r w:rsidR="007C5BB2">
        <w:rPr>
          <w:sz w:val="22"/>
          <w:szCs w:val="22"/>
        </w:rPr>
        <w:t xml:space="preserve"> S.Sridhar</w:t>
      </w:r>
    </w:p>
    <w:p w:rsidR="00DC49EA" w:rsidRPr="001C4A5E" w:rsidRDefault="00DC49EA" w:rsidP="00DC49EA">
      <w:pPr>
        <w:pStyle w:val="NormalWeb"/>
        <w:jc w:val="center"/>
        <w:rPr>
          <w:sz w:val="22"/>
          <w:szCs w:val="22"/>
        </w:rPr>
      </w:pPr>
      <w:r w:rsidRPr="001C4A5E">
        <w:rPr>
          <w:sz w:val="22"/>
          <w:szCs w:val="22"/>
        </w:rPr>
        <w:t xml:space="preserve">Indira Gandhi Centre </w:t>
      </w:r>
      <w:proofErr w:type="gramStart"/>
      <w:r w:rsidRPr="001C4A5E">
        <w:rPr>
          <w:sz w:val="22"/>
          <w:szCs w:val="22"/>
        </w:rPr>
        <w:t>For</w:t>
      </w:r>
      <w:proofErr w:type="gramEnd"/>
      <w:r w:rsidRPr="001C4A5E">
        <w:rPr>
          <w:sz w:val="22"/>
          <w:szCs w:val="22"/>
        </w:rPr>
        <w:t xml:space="preserve"> Atomic Research, </w:t>
      </w:r>
      <w:proofErr w:type="spellStart"/>
      <w:r w:rsidRPr="001C4A5E">
        <w:rPr>
          <w:sz w:val="22"/>
          <w:szCs w:val="22"/>
        </w:rPr>
        <w:t>Kalpakkam</w:t>
      </w:r>
      <w:proofErr w:type="spellEnd"/>
      <w:r w:rsidRPr="001C4A5E">
        <w:rPr>
          <w:sz w:val="22"/>
          <w:szCs w:val="22"/>
        </w:rPr>
        <w:t xml:space="preserve"> - 603102, India</w:t>
      </w:r>
    </w:p>
    <w:p w:rsidR="00DC49EA" w:rsidRPr="001C4A5E" w:rsidRDefault="0058298B" w:rsidP="00DC49EA">
      <w:pPr>
        <w:pStyle w:val="NormalWeb"/>
        <w:jc w:val="center"/>
        <w:rPr>
          <w:sz w:val="22"/>
          <w:szCs w:val="22"/>
        </w:rPr>
      </w:pPr>
      <w:r>
        <w:rPr>
          <w:sz w:val="22"/>
          <w:szCs w:val="22"/>
        </w:rPr>
        <w:t>*</w:t>
      </w:r>
      <w:r w:rsidR="00DC49EA" w:rsidRPr="001C4A5E">
        <w:rPr>
          <w:sz w:val="22"/>
          <w:szCs w:val="22"/>
        </w:rPr>
        <w:t xml:space="preserve">Corresponding author: Shobhit </w:t>
      </w:r>
      <w:proofErr w:type="spellStart"/>
      <w:r w:rsidR="00DC49EA" w:rsidRPr="001C4A5E">
        <w:rPr>
          <w:sz w:val="22"/>
          <w:szCs w:val="22"/>
        </w:rPr>
        <w:t>verma</w:t>
      </w:r>
      <w:proofErr w:type="spellEnd"/>
      <w:r w:rsidR="00DC49EA" w:rsidRPr="001C4A5E">
        <w:rPr>
          <w:sz w:val="22"/>
          <w:szCs w:val="22"/>
        </w:rPr>
        <w:t>, shvr@igcar.gov.in</w:t>
      </w:r>
    </w:p>
    <w:p w:rsidR="00DC49EA" w:rsidRPr="001C4A5E" w:rsidRDefault="00DC49EA" w:rsidP="00DC49EA">
      <w:pPr>
        <w:pStyle w:val="NormalWeb"/>
        <w:jc w:val="both"/>
        <w:rPr>
          <w:b/>
          <w:sz w:val="22"/>
          <w:szCs w:val="22"/>
        </w:rPr>
      </w:pPr>
      <w:r w:rsidRPr="001C4A5E">
        <w:rPr>
          <w:b/>
          <w:sz w:val="22"/>
          <w:szCs w:val="22"/>
        </w:rPr>
        <w:t>Abstract:</w:t>
      </w:r>
    </w:p>
    <w:p w:rsidR="00990CA1" w:rsidRPr="002304F1" w:rsidRDefault="00990CA1" w:rsidP="00990CA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304F1">
        <w:rPr>
          <w:rFonts w:ascii="Times New Roman" w:eastAsia="Times New Roman" w:hAnsi="Times New Roman" w:cs="Times New Roman"/>
          <w:sz w:val="24"/>
          <w:szCs w:val="24"/>
        </w:rPr>
        <w:t>This study aim</w:t>
      </w:r>
      <w:r w:rsidR="001634DC">
        <w:rPr>
          <w:rFonts w:ascii="Times New Roman" w:eastAsia="Times New Roman" w:hAnsi="Times New Roman" w:cs="Times New Roman"/>
          <w:sz w:val="24"/>
          <w:szCs w:val="24"/>
        </w:rPr>
        <w:t>s</w:t>
      </w:r>
      <w:r w:rsidRPr="002304F1">
        <w:rPr>
          <w:rFonts w:ascii="Times New Roman" w:eastAsia="Times New Roman" w:hAnsi="Times New Roman" w:cs="Times New Roman"/>
          <w:sz w:val="24"/>
          <w:szCs w:val="24"/>
        </w:rPr>
        <w:t xml:space="preserve"> for a</w:t>
      </w:r>
      <w:r w:rsidRPr="00990CA1">
        <w:rPr>
          <w:rFonts w:ascii="Times New Roman" w:eastAsia="Times New Roman" w:hAnsi="Times New Roman" w:cs="Times New Roman"/>
          <w:sz w:val="24"/>
          <w:szCs w:val="24"/>
        </w:rPr>
        <w:t xml:space="preserve"> low-heat-input laser deposition (laser cladding) route was developed and qualified for Stellite-6 overlays on SS316 control-rod f</w:t>
      </w:r>
      <w:r w:rsidR="00264D99">
        <w:rPr>
          <w:rFonts w:ascii="Times New Roman" w:eastAsia="Times New Roman" w:hAnsi="Times New Roman" w:cs="Times New Roman"/>
          <w:sz w:val="24"/>
          <w:szCs w:val="24"/>
        </w:rPr>
        <w:t>oot</w:t>
      </w:r>
      <w:r w:rsidRPr="00990CA1">
        <w:rPr>
          <w:rFonts w:ascii="Times New Roman" w:eastAsia="Times New Roman" w:hAnsi="Times New Roman" w:cs="Times New Roman"/>
          <w:sz w:val="24"/>
          <w:szCs w:val="24"/>
        </w:rPr>
        <w:t xml:space="preserve"> intended for the Fast Breeder Test Reactor (FBTR). A continuous-wave fiber laser with coaxial powder delivery and argon shielding was employed in two variants: single-layer deposition at 1650 W and double-layer deposition at 2 × 1100 W. Characterization comprised macro- and microstructural examination, HV</w:t>
      </w:r>
      <w:r w:rsidRPr="00066350">
        <w:rPr>
          <w:rFonts w:ascii="Times New Roman" w:eastAsia="Times New Roman" w:hAnsi="Times New Roman" w:cs="Times New Roman"/>
          <w:sz w:val="24"/>
          <w:szCs w:val="24"/>
          <w:vertAlign w:val="subscript"/>
        </w:rPr>
        <w:t xml:space="preserve">0.3 </w:t>
      </w:r>
      <w:r w:rsidRPr="00990CA1">
        <w:rPr>
          <w:rFonts w:ascii="Times New Roman" w:eastAsia="Times New Roman" w:hAnsi="Times New Roman" w:cs="Times New Roman"/>
          <w:sz w:val="24"/>
          <w:szCs w:val="24"/>
        </w:rPr>
        <w:t>line-hardness traverses from the coating surface into the substrate, and dimensional mapping on a 50 mm grid before and after heat treatment.</w:t>
      </w:r>
      <w:r w:rsidR="002304F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90CA1">
        <w:rPr>
          <w:rFonts w:ascii="Times New Roman" w:eastAsia="Times New Roman" w:hAnsi="Times New Roman" w:cs="Times New Roman"/>
          <w:sz w:val="24"/>
          <w:szCs w:val="24"/>
        </w:rPr>
        <w:t xml:space="preserve">Process development prioritized distortion control to minimize corrective stock removal while preserving overlay thickness. Although </w:t>
      </w:r>
      <w:r w:rsidR="00264D99">
        <w:rPr>
          <w:rFonts w:ascii="Times New Roman" w:eastAsia="Times New Roman" w:hAnsi="Times New Roman" w:cs="Times New Roman"/>
          <w:sz w:val="24"/>
          <w:szCs w:val="24"/>
        </w:rPr>
        <w:t>minor</w:t>
      </w:r>
      <w:r w:rsidRPr="00990CA1">
        <w:rPr>
          <w:rFonts w:ascii="Times New Roman" w:eastAsia="Times New Roman" w:hAnsi="Times New Roman" w:cs="Times New Roman"/>
          <w:sz w:val="24"/>
          <w:szCs w:val="24"/>
        </w:rPr>
        <w:t xml:space="preserve"> bend during deposition</w:t>
      </w:r>
      <w:r w:rsidR="00066350">
        <w:rPr>
          <w:rFonts w:ascii="Times New Roman" w:eastAsia="Times New Roman" w:hAnsi="Times New Roman" w:cs="Times New Roman"/>
          <w:sz w:val="24"/>
          <w:szCs w:val="24"/>
        </w:rPr>
        <w:t xml:space="preserve"> was observed which</w:t>
      </w:r>
      <w:r w:rsidRPr="00990CA1">
        <w:rPr>
          <w:rFonts w:ascii="Times New Roman" w:eastAsia="Times New Roman" w:hAnsi="Times New Roman" w:cs="Times New Roman"/>
          <w:sz w:val="24"/>
          <w:szCs w:val="24"/>
        </w:rPr>
        <w:t xml:space="preserve"> can </w:t>
      </w:r>
      <w:r w:rsidR="00264D99">
        <w:rPr>
          <w:rFonts w:ascii="Times New Roman" w:eastAsia="Times New Roman" w:hAnsi="Times New Roman" w:cs="Times New Roman"/>
          <w:sz w:val="24"/>
          <w:szCs w:val="24"/>
        </w:rPr>
        <w:t>lead to uneven coating thickness</w:t>
      </w:r>
      <w:r w:rsidRPr="00990CA1">
        <w:rPr>
          <w:rFonts w:ascii="Times New Roman" w:eastAsia="Times New Roman" w:hAnsi="Times New Roman" w:cs="Times New Roman"/>
          <w:sz w:val="24"/>
          <w:szCs w:val="24"/>
        </w:rPr>
        <w:t xml:space="preserve">, final coating </w:t>
      </w:r>
      <w:r w:rsidRPr="002304F1">
        <w:rPr>
          <w:rFonts w:ascii="Times New Roman" w:eastAsia="Times New Roman" w:hAnsi="Times New Roman" w:cs="Times New Roman"/>
          <w:sz w:val="24"/>
          <w:szCs w:val="24"/>
        </w:rPr>
        <w:t>uniformity and straightness were achieved by cylindrical grinding</w:t>
      </w:r>
      <w:r w:rsidRPr="00990CA1">
        <w:rPr>
          <w:rFonts w:ascii="Times New Roman" w:eastAsia="Times New Roman" w:hAnsi="Times New Roman" w:cs="Times New Roman"/>
          <w:sz w:val="24"/>
          <w:szCs w:val="24"/>
        </w:rPr>
        <w:t xml:space="preserve">; production records showed restoration to drawing limits without loss of metallurgical bond or adverse change in hardness response. Deposits exhibited sound bonding with no cracking or lack-of-fusion, and the etched </w:t>
      </w:r>
      <w:proofErr w:type="spellStart"/>
      <w:r w:rsidRPr="00990CA1">
        <w:rPr>
          <w:rFonts w:ascii="Times New Roman" w:eastAsia="Times New Roman" w:hAnsi="Times New Roman" w:cs="Times New Roman"/>
          <w:sz w:val="24"/>
          <w:szCs w:val="24"/>
        </w:rPr>
        <w:t>interpass</w:t>
      </w:r>
      <w:proofErr w:type="spellEnd"/>
      <w:r w:rsidRPr="00990CA1">
        <w:rPr>
          <w:rFonts w:ascii="Times New Roman" w:eastAsia="Times New Roman" w:hAnsi="Times New Roman" w:cs="Times New Roman"/>
          <w:sz w:val="24"/>
          <w:szCs w:val="24"/>
        </w:rPr>
        <w:t xml:space="preserve"> band was identified as a </w:t>
      </w:r>
      <w:r w:rsidR="00264D99">
        <w:rPr>
          <w:rFonts w:ascii="Times New Roman" w:eastAsia="Times New Roman" w:hAnsi="Times New Roman" w:cs="Times New Roman"/>
          <w:sz w:val="24"/>
          <w:szCs w:val="24"/>
        </w:rPr>
        <w:t>good bonding between substrate and coating</w:t>
      </w:r>
      <w:r w:rsidRPr="00990CA1">
        <w:rPr>
          <w:rFonts w:ascii="Times New Roman" w:eastAsia="Times New Roman" w:hAnsi="Times New Roman" w:cs="Times New Roman"/>
          <w:sz w:val="24"/>
          <w:szCs w:val="24"/>
        </w:rPr>
        <w:t xml:space="preserve">. The coating sustained approximately 500–600 HV to ~0.70 mm depth, followed by a smooth transition to ~155–223 HV at 1.50 mm, consistent with limited dilution under low thermal input. Dimensional </w:t>
      </w:r>
      <w:r w:rsidR="00264D99">
        <w:rPr>
          <w:rFonts w:ascii="Times New Roman" w:eastAsia="Times New Roman" w:hAnsi="Times New Roman" w:cs="Times New Roman"/>
          <w:sz w:val="24"/>
          <w:szCs w:val="24"/>
        </w:rPr>
        <w:t>measurement after</w:t>
      </w:r>
      <w:r w:rsidRPr="00990CA1">
        <w:rPr>
          <w:rFonts w:ascii="Times New Roman" w:eastAsia="Times New Roman" w:hAnsi="Times New Roman" w:cs="Times New Roman"/>
          <w:sz w:val="24"/>
          <w:szCs w:val="24"/>
        </w:rPr>
        <w:t xml:space="preserve"> heat treatment and fin</w:t>
      </w:r>
      <w:bookmarkStart w:id="0" w:name="_GoBack"/>
      <w:bookmarkEnd w:id="0"/>
      <w:r w:rsidRPr="00990CA1">
        <w:rPr>
          <w:rFonts w:ascii="Times New Roman" w:eastAsia="Times New Roman" w:hAnsi="Times New Roman" w:cs="Times New Roman"/>
          <w:sz w:val="24"/>
          <w:szCs w:val="24"/>
        </w:rPr>
        <w:t>ish grinding confirmed good straightness (~0.05–0.13 mm) and low bend, with representative peak-to-peak deviation relative to a 20.900 mm reference ≤ 0.172 mm. These results demonstrate that a carefully constrained, low-heat-input laser deposition window, combined with calibrated cylindrical grinding, yields uniform, production-grade overlays suitable for FBTR control-rod service.</w:t>
      </w:r>
    </w:p>
    <w:p w:rsidR="002304F1" w:rsidRPr="00990CA1" w:rsidRDefault="002304F1" w:rsidP="00990CA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</w:rPr>
      </w:pPr>
      <w:r w:rsidRPr="001E1217">
        <w:rPr>
          <w:rFonts w:ascii="Times New Roman" w:eastAsia="Times New Roman" w:hAnsi="Times New Roman" w:cs="Times New Roman"/>
          <w:b/>
          <w:sz w:val="24"/>
          <w:szCs w:val="24"/>
        </w:rPr>
        <w:t>Ke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y</w:t>
      </w:r>
      <w:r w:rsidRPr="001E1217">
        <w:rPr>
          <w:rFonts w:ascii="Times New Roman" w:eastAsia="Times New Roman" w:hAnsi="Times New Roman" w:cs="Times New Roman"/>
          <w:b/>
          <w:sz w:val="24"/>
          <w:szCs w:val="24"/>
        </w:rPr>
        <w:t>word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Pr="001E1217">
        <w:rPr>
          <w:rFonts w:ascii="Times New Roman" w:eastAsia="Times New Roman" w:hAnsi="Times New Roman" w:cs="Times New Roman"/>
          <w:sz w:val="24"/>
          <w:szCs w:val="24"/>
        </w:rPr>
        <w:t>Hardfacing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 s</w:t>
      </w:r>
      <w:r w:rsidRPr="001E1217">
        <w:rPr>
          <w:rFonts w:ascii="Times New Roman" w:eastAsia="Times New Roman" w:hAnsi="Times New Roman" w:cs="Times New Roman"/>
          <w:sz w:val="24"/>
          <w:szCs w:val="24"/>
        </w:rPr>
        <w:t>tainless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s</w:t>
      </w:r>
      <w:r w:rsidRPr="001E1217">
        <w:rPr>
          <w:rFonts w:ascii="Times New Roman" w:eastAsia="Times New Roman" w:hAnsi="Times New Roman" w:cs="Times New Roman"/>
          <w:sz w:val="24"/>
          <w:szCs w:val="24"/>
        </w:rPr>
        <w:t>teel</w:t>
      </w:r>
      <w:r>
        <w:rPr>
          <w:rFonts w:ascii="Times New Roman" w:eastAsia="Times New Roman" w:hAnsi="Times New Roman" w:cs="Times New Roman"/>
          <w:sz w:val="24"/>
          <w:szCs w:val="24"/>
        </w:rPr>
        <w:t>; s</w:t>
      </w:r>
      <w:r w:rsidRPr="001E1217">
        <w:rPr>
          <w:rFonts w:ascii="Times New Roman" w:eastAsia="Times New Roman" w:hAnsi="Times New Roman" w:cs="Times New Roman"/>
          <w:sz w:val="24"/>
          <w:szCs w:val="24"/>
        </w:rPr>
        <w:t>tellite-6</w:t>
      </w:r>
      <w:r>
        <w:rPr>
          <w:rFonts w:ascii="Times New Roman" w:eastAsia="Times New Roman" w:hAnsi="Times New Roman" w:cs="Times New Roman"/>
          <w:sz w:val="24"/>
          <w:szCs w:val="24"/>
        </w:rPr>
        <w:t>; laser deposition, wear,</w:t>
      </w:r>
      <w:r w:rsidRPr="001E121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 w:rsidRPr="001E1217">
        <w:rPr>
          <w:rFonts w:ascii="Times New Roman" w:eastAsia="Times New Roman" w:hAnsi="Times New Roman" w:cs="Times New Roman"/>
          <w:sz w:val="24"/>
          <w:szCs w:val="24"/>
        </w:rPr>
        <w:t>istortion</w:t>
      </w:r>
    </w:p>
    <w:p w:rsidR="00C14BD9" w:rsidRDefault="00C14BD9" w:rsidP="00243FA1">
      <w:pPr>
        <w:pStyle w:val="NormalWeb"/>
        <w:jc w:val="both"/>
      </w:pPr>
    </w:p>
    <w:p w:rsidR="00DC49EA" w:rsidRPr="00DC49EA" w:rsidRDefault="00DC49EA" w:rsidP="00DC49EA">
      <w:pPr>
        <w:pStyle w:val="NormalWeb"/>
        <w:jc w:val="both"/>
        <w:rPr>
          <w:sz w:val="22"/>
          <w:szCs w:val="22"/>
        </w:rPr>
      </w:pPr>
    </w:p>
    <w:p w:rsidR="005F06CD" w:rsidRDefault="005F06CD"/>
    <w:sectPr w:rsidR="005F06C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2BDC"/>
    <w:rsid w:val="00066350"/>
    <w:rsid w:val="001634DC"/>
    <w:rsid w:val="002304F1"/>
    <w:rsid w:val="00243FA1"/>
    <w:rsid w:val="00264D99"/>
    <w:rsid w:val="0058298B"/>
    <w:rsid w:val="005F06CD"/>
    <w:rsid w:val="006C4C88"/>
    <w:rsid w:val="007C5BB2"/>
    <w:rsid w:val="00807A22"/>
    <w:rsid w:val="008E0096"/>
    <w:rsid w:val="00990CA1"/>
    <w:rsid w:val="00AE2BDC"/>
    <w:rsid w:val="00C14BD9"/>
    <w:rsid w:val="00DC4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EDDB69"/>
  <w15:docId w15:val="{E230CE5D-C7D6-46BF-AF6B-53CC895230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DC49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C49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743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3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78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2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79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5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69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96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334</Words>
  <Characters>1905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Shobit varma</dc:creator>
  <cp:lastModifiedBy>Shobit varma</cp:lastModifiedBy>
  <cp:revision>3</cp:revision>
  <dcterms:created xsi:type="dcterms:W3CDTF">2025-11-17T04:19:00Z</dcterms:created>
  <dcterms:modified xsi:type="dcterms:W3CDTF">2025-11-17T04:21:00Z</dcterms:modified>
</cp:coreProperties>
</file>