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70A2B" w14:textId="6D32F08F" w:rsidR="006320C4" w:rsidRDefault="006320C4" w:rsidP="006320C4">
      <w:pPr>
        <w:rPr>
          <w:b/>
          <w:bCs/>
          <w:lang w:val="en-IN"/>
        </w:rPr>
      </w:pPr>
      <w:r>
        <w:rPr>
          <w:b/>
          <w:bCs/>
          <w:lang w:val="en-IN"/>
        </w:rPr>
        <w:t xml:space="preserve">Sub: </w:t>
      </w:r>
      <w:r w:rsidRPr="006320C4">
        <w:rPr>
          <w:b/>
          <w:bCs/>
          <w:lang w:val="en-IN"/>
        </w:rPr>
        <w:t>Advanced Welding Automation, Robotics with Industry 4.0 &amp; AI</w:t>
      </w:r>
      <w:r w:rsidR="00710623">
        <w:rPr>
          <w:b/>
          <w:bCs/>
          <w:lang w:val="en-IN"/>
        </w:rPr>
        <w:t xml:space="preserve"> for Productivity, Quality &amp; Sustainability</w:t>
      </w:r>
    </w:p>
    <w:p w14:paraId="0A575890" w14:textId="10003BE7" w:rsidR="006320C4" w:rsidRPr="006320C4" w:rsidRDefault="006320C4" w:rsidP="006320C4">
      <w:pPr>
        <w:rPr>
          <w:b/>
          <w:bCs/>
          <w:sz w:val="16"/>
          <w:szCs w:val="16"/>
          <w:lang w:val="en-IN"/>
        </w:rPr>
      </w:pPr>
      <w:r w:rsidRPr="006320C4">
        <w:rPr>
          <w:b/>
          <w:bCs/>
          <w:sz w:val="16"/>
          <w:szCs w:val="16"/>
          <w:lang w:val="en-IN"/>
        </w:rPr>
        <w:t xml:space="preserve">Author/ </w:t>
      </w:r>
      <w:proofErr w:type="gramStart"/>
      <w:r w:rsidRPr="006320C4">
        <w:rPr>
          <w:b/>
          <w:bCs/>
          <w:sz w:val="16"/>
          <w:szCs w:val="16"/>
          <w:lang w:val="en-IN"/>
        </w:rPr>
        <w:t>Presenter :</w:t>
      </w:r>
      <w:proofErr w:type="gramEnd"/>
      <w:r w:rsidRPr="006320C4">
        <w:rPr>
          <w:b/>
          <w:bCs/>
          <w:sz w:val="16"/>
          <w:szCs w:val="16"/>
          <w:lang w:val="en-IN"/>
        </w:rPr>
        <w:t xml:space="preserve"> Amlan Saha, Fronius India Private Limited, Pune</w:t>
      </w:r>
    </w:p>
    <w:p w14:paraId="2B9FCDCC" w14:textId="54BEC637" w:rsidR="006320C4" w:rsidRPr="006320C4" w:rsidRDefault="006320C4" w:rsidP="006320C4">
      <w:pPr>
        <w:jc w:val="both"/>
        <w:rPr>
          <w:lang w:val="en-IN"/>
        </w:rPr>
      </w:pPr>
      <w:r w:rsidRPr="006320C4">
        <w:rPr>
          <w:lang w:val="en-IN"/>
        </w:rPr>
        <w:t>Fronius integrates Artificial Intelligence (AI) and the Internet of Things (IoT) into its welding systems through </w:t>
      </w:r>
      <w:r w:rsidRPr="006320C4">
        <w:rPr>
          <w:b/>
          <w:bCs/>
          <w:lang w:val="en-IN"/>
        </w:rPr>
        <w:t>smart software, advanced sensor technology, and automated/robotic solutions</w:t>
      </w:r>
      <w:r w:rsidRPr="006320C4">
        <w:rPr>
          <w:lang w:val="en-IN"/>
        </w:rPr>
        <w:t> to enhance precision, efficiency, and quality control. </w:t>
      </w:r>
    </w:p>
    <w:p w14:paraId="2CA6CE9F" w14:textId="77777777" w:rsidR="006320C4" w:rsidRPr="006320C4" w:rsidRDefault="006320C4" w:rsidP="006320C4">
      <w:pPr>
        <w:jc w:val="both"/>
        <w:rPr>
          <w:b/>
          <w:bCs/>
          <w:lang w:val="en-IN"/>
        </w:rPr>
      </w:pPr>
      <w:r w:rsidRPr="006320C4">
        <w:rPr>
          <w:b/>
          <w:bCs/>
          <w:lang w:val="en-IN"/>
        </w:rPr>
        <w:t>Key AI and Automation Solutions from Fronius</w:t>
      </w:r>
    </w:p>
    <w:p w14:paraId="1651767E" w14:textId="77777777" w:rsidR="006320C4" w:rsidRPr="006320C4" w:rsidRDefault="006320C4" w:rsidP="006320C4">
      <w:pPr>
        <w:jc w:val="both"/>
        <w:rPr>
          <w:lang w:val="en-IN"/>
        </w:rPr>
      </w:pPr>
      <w:r w:rsidRPr="006320C4">
        <w:rPr>
          <w:lang w:val="en-IN"/>
        </w:rPr>
        <w:t xml:space="preserve">Fronius's AI integration primarily focuses on enhancing automated and robotic welding, using data analytics and smart technologies to overcome challenges like skilled </w:t>
      </w:r>
      <w:proofErr w:type="spellStart"/>
      <w:r w:rsidRPr="006320C4">
        <w:rPr>
          <w:lang w:val="en-IN"/>
        </w:rPr>
        <w:t>labor</w:t>
      </w:r>
      <w:proofErr w:type="spellEnd"/>
      <w:r w:rsidRPr="006320C4">
        <w:rPr>
          <w:lang w:val="en-IN"/>
        </w:rPr>
        <w:t xml:space="preserve"> shortages and the need for consistent quality. </w:t>
      </w:r>
    </w:p>
    <w:p w14:paraId="4E3B7340" w14:textId="77777777" w:rsidR="006320C4" w:rsidRPr="006320C4" w:rsidRDefault="006320C4" w:rsidP="006320C4">
      <w:pPr>
        <w:numPr>
          <w:ilvl w:val="0"/>
          <w:numId w:val="9"/>
        </w:numPr>
        <w:jc w:val="both"/>
        <w:rPr>
          <w:lang w:val="en-IN"/>
        </w:rPr>
      </w:pPr>
      <w:r w:rsidRPr="006320C4">
        <w:rPr>
          <w:b/>
          <w:bCs/>
          <w:lang w:val="en-IN"/>
        </w:rPr>
        <w:t xml:space="preserve">TIG </w:t>
      </w:r>
      <w:proofErr w:type="spellStart"/>
      <w:r w:rsidRPr="006320C4">
        <w:rPr>
          <w:b/>
          <w:bCs/>
          <w:lang w:val="en-IN"/>
        </w:rPr>
        <w:t>DynamicWire</w:t>
      </w:r>
      <w:proofErr w:type="spellEnd"/>
      <w:r w:rsidRPr="006320C4">
        <w:rPr>
          <w:b/>
          <w:bCs/>
          <w:lang w:val="en-IN"/>
        </w:rPr>
        <w:t>:</w:t>
      </w:r>
      <w:r w:rsidRPr="006320C4">
        <w:rPr>
          <w:lang w:val="en-IN"/>
        </w:rPr>
        <w:t> This patented technology uses AI to automate the TIG welding wire feeding process, dynamically adjusting the wire speed to match the operator's hand motion or current welding conditions. This ensures consistent quality and allows the system to compensate for material/component tolerances of up to 30%.</w:t>
      </w:r>
    </w:p>
    <w:p w14:paraId="59C12FEC" w14:textId="77777777" w:rsidR="006320C4" w:rsidRPr="006320C4" w:rsidRDefault="006320C4" w:rsidP="006320C4">
      <w:pPr>
        <w:numPr>
          <w:ilvl w:val="0"/>
          <w:numId w:val="9"/>
        </w:numPr>
        <w:jc w:val="both"/>
        <w:rPr>
          <w:lang w:val="en-IN"/>
        </w:rPr>
      </w:pPr>
      <w:r w:rsidRPr="006320C4">
        <w:rPr>
          <w:b/>
          <w:bCs/>
          <w:lang w:val="en-IN"/>
        </w:rPr>
        <w:t>Intelligent Sensor Technology:</w:t>
      </w:r>
      <w:r w:rsidRPr="006320C4">
        <w:rPr>
          <w:lang w:val="en-IN"/>
        </w:rPr>
        <w:t> Fronius employs smart sensors to improve accuracy and adapt to real-world production variations.</w:t>
      </w:r>
    </w:p>
    <w:p w14:paraId="63584A1F" w14:textId="77777777" w:rsidR="006320C4" w:rsidRPr="006320C4" w:rsidRDefault="006320C4" w:rsidP="006320C4">
      <w:pPr>
        <w:numPr>
          <w:ilvl w:val="1"/>
          <w:numId w:val="9"/>
        </w:numPr>
        <w:jc w:val="both"/>
        <w:rPr>
          <w:lang w:val="en-IN"/>
        </w:rPr>
      </w:pPr>
      <w:proofErr w:type="spellStart"/>
      <w:r w:rsidRPr="006320C4">
        <w:rPr>
          <w:b/>
          <w:bCs/>
          <w:lang w:val="en-IN"/>
        </w:rPr>
        <w:t>WireSense</w:t>
      </w:r>
      <w:proofErr w:type="spellEnd"/>
      <w:r w:rsidRPr="006320C4">
        <w:rPr>
          <w:lang w:val="en-IN"/>
        </w:rPr>
        <w:t> uses the welding wire as a sensor to scan the component before welding, allowing the robot to adapt its program to the precise position and detect any gap deviations.</w:t>
      </w:r>
    </w:p>
    <w:p w14:paraId="4D207BDA" w14:textId="77777777" w:rsidR="006320C4" w:rsidRPr="006320C4" w:rsidRDefault="006320C4" w:rsidP="006320C4">
      <w:pPr>
        <w:numPr>
          <w:ilvl w:val="1"/>
          <w:numId w:val="9"/>
        </w:numPr>
        <w:jc w:val="both"/>
        <w:rPr>
          <w:lang w:val="en-IN"/>
        </w:rPr>
      </w:pPr>
      <w:proofErr w:type="spellStart"/>
      <w:r w:rsidRPr="006320C4">
        <w:rPr>
          <w:b/>
          <w:bCs/>
          <w:lang w:val="en-IN"/>
        </w:rPr>
        <w:t>TouchSense</w:t>
      </w:r>
      <w:proofErr w:type="spellEnd"/>
      <w:r w:rsidRPr="006320C4">
        <w:rPr>
          <w:lang w:val="en-IN"/>
        </w:rPr>
        <w:t> automatically determines the exact seam path by touching the workpiece with the wire or gas nozzle before welding, compensating for component tolerances and reducing teaching effort.</w:t>
      </w:r>
    </w:p>
    <w:p w14:paraId="723C25F2" w14:textId="77777777" w:rsidR="006320C4" w:rsidRPr="006320C4" w:rsidRDefault="006320C4" w:rsidP="006320C4">
      <w:pPr>
        <w:numPr>
          <w:ilvl w:val="1"/>
          <w:numId w:val="9"/>
        </w:numPr>
        <w:jc w:val="both"/>
        <w:rPr>
          <w:lang w:val="en-IN"/>
        </w:rPr>
      </w:pPr>
      <w:proofErr w:type="spellStart"/>
      <w:r w:rsidRPr="006320C4">
        <w:rPr>
          <w:b/>
          <w:bCs/>
          <w:lang w:val="en-IN"/>
        </w:rPr>
        <w:t>SeamTracking</w:t>
      </w:r>
      <w:proofErr w:type="spellEnd"/>
      <w:r w:rsidRPr="006320C4">
        <w:rPr>
          <w:lang w:val="en-IN"/>
        </w:rPr>
        <w:t> actively corrects the robot's path during the welding process in real-time, preventing errors caused by component deviations or clamping tolerances.</w:t>
      </w:r>
    </w:p>
    <w:p w14:paraId="0888A742" w14:textId="77777777" w:rsidR="006320C4" w:rsidRPr="006320C4" w:rsidRDefault="006320C4" w:rsidP="006320C4">
      <w:pPr>
        <w:numPr>
          <w:ilvl w:val="0"/>
          <w:numId w:val="9"/>
        </w:numPr>
        <w:jc w:val="both"/>
        <w:rPr>
          <w:lang w:val="en-IN"/>
        </w:rPr>
      </w:pPr>
      <w:proofErr w:type="spellStart"/>
      <w:r w:rsidRPr="006320C4">
        <w:rPr>
          <w:b/>
          <w:bCs/>
          <w:lang w:val="en-IN"/>
        </w:rPr>
        <w:t>WeldCube</w:t>
      </w:r>
      <w:proofErr w:type="spellEnd"/>
      <w:r w:rsidRPr="006320C4">
        <w:rPr>
          <w:b/>
          <w:bCs/>
          <w:lang w:val="en-IN"/>
        </w:rPr>
        <w:t xml:space="preserve"> Data Management:</w:t>
      </w:r>
      <w:r w:rsidRPr="006320C4">
        <w:rPr>
          <w:lang w:val="en-IN"/>
        </w:rPr>
        <w:t> This software solution collects and processes welding data from connected power sources across an entire facility, enabling quality assurance, process optimization, predictive maintenance, and detailed analysis of gas/filler metal consumption.</w:t>
      </w:r>
    </w:p>
    <w:p w14:paraId="7D8549A4" w14:textId="77777777" w:rsidR="006320C4" w:rsidRPr="006320C4" w:rsidRDefault="006320C4" w:rsidP="006320C4">
      <w:pPr>
        <w:numPr>
          <w:ilvl w:val="0"/>
          <w:numId w:val="9"/>
        </w:numPr>
        <w:jc w:val="both"/>
        <w:rPr>
          <w:lang w:val="en-IN"/>
        </w:rPr>
      </w:pPr>
      <w:r w:rsidRPr="006320C4">
        <w:rPr>
          <w:b/>
          <w:bCs/>
          <w:lang w:val="en-IN"/>
        </w:rPr>
        <w:t>Pathfinder Offline Programming:</w:t>
      </w:r>
      <w:r w:rsidRPr="006320C4">
        <w:rPr>
          <w:lang w:val="en-IN"/>
        </w:rPr>
        <w:t> This software allows users to simulate and optimize welding sequences on a digital twin of the welding system offline, away from the production line. This minimizes downtime, identifies potential collisions in advance, and can save up to 80% of programming time for complex geometries.</w:t>
      </w:r>
    </w:p>
    <w:p w14:paraId="7D672165" w14:textId="77777777" w:rsidR="006320C4" w:rsidRPr="006320C4" w:rsidRDefault="006320C4" w:rsidP="006320C4">
      <w:pPr>
        <w:numPr>
          <w:ilvl w:val="0"/>
          <w:numId w:val="9"/>
        </w:numPr>
        <w:jc w:val="both"/>
        <w:rPr>
          <w:lang w:val="en-IN"/>
        </w:rPr>
      </w:pPr>
      <w:r w:rsidRPr="006320C4">
        <w:rPr>
          <w:b/>
          <w:bCs/>
          <w:lang w:val="en-IN"/>
        </w:rPr>
        <w:t>Cobot Welding Cells (CWC):</w:t>
      </w:r>
      <w:r w:rsidRPr="006320C4">
        <w:rPr>
          <w:lang w:val="en-IN"/>
        </w:rPr>
        <w:t xml:space="preserve"> These collaborative robot systems are designed for ease of use, even for small batch sizes. They feature intuitive tablet-based interfaces and "guide and press" functionality, allowing operators to program </w:t>
      </w:r>
      <w:r w:rsidRPr="006320C4">
        <w:rPr>
          <w:lang w:val="en-IN"/>
        </w:rPr>
        <w:lastRenderedPageBreak/>
        <w:t>weld paths without extensive coding knowledge, making advanced automation accessible to SMEs.</w:t>
      </w:r>
    </w:p>
    <w:p w14:paraId="7879139A" w14:textId="77777777" w:rsidR="006320C4" w:rsidRPr="006320C4" w:rsidRDefault="006320C4" w:rsidP="006320C4">
      <w:pPr>
        <w:numPr>
          <w:ilvl w:val="0"/>
          <w:numId w:val="9"/>
        </w:numPr>
        <w:jc w:val="both"/>
        <w:rPr>
          <w:lang w:val="en-IN"/>
        </w:rPr>
      </w:pPr>
      <w:r w:rsidRPr="006320C4">
        <w:rPr>
          <w:b/>
          <w:bCs/>
          <w:lang w:val="en-IN"/>
        </w:rPr>
        <w:t>Virtual Welding Training:</w:t>
      </w:r>
      <w:r w:rsidRPr="006320C4">
        <w:rPr>
          <w:lang w:val="en-IN"/>
        </w:rPr>
        <w:t xml:space="preserve"> For training new welders, Fronius offers a virtual simulation platform that provides realistic, hands-on learning without material costs or injury risks. AI in these simulators </w:t>
      </w:r>
      <w:proofErr w:type="spellStart"/>
      <w:r w:rsidRPr="006320C4">
        <w:rPr>
          <w:lang w:val="en-IN"/>
        </w:rPr>
        <w:t>analyzes</w:t>
      </w:r>
      <w:proofErr w:type="spellEnd"/>
      <w:r w:rsidRPr="006320C4">
        <w:rPr>
          <w:lang w:val="en-IN"/>
        </w:rPr>
        <w:t xml:space="preserve"> trainee hand motions and provides targeted feedback. </w:t>
      </w:r>
    </w:p>
    <w:p w14:paraId="57F1FB26" w14:textId="77777777" w:rsidR="006320C4" w:rsidRPr="006320C4" w:rsidRDefault="006320C4" w:rsidP="006320C4">
      <w:pPr>
        <w:jc w:val="both"/>
        <w:rPr>
          <w:b/>
          <w:bCs/>
          <w:lang w:val="en-IN"/>
        </w:rPr>
      </w:pPr>
      <w:r w:rsidRPr="006320C4">
        <w:rPr>
          <w:b/>
          <w:bCs/>
          <w:lang w:val="en-IN"/>
        </w:rPr>
        <w:t>The Future Outlook</w:t>
      </w:r>
    </w:p>
    <w:p w14:paraId="793CB28C" w14:textId="73418B31" w:rsidR="006320C4" w:rsidRPr="006320C4" w:rsidRDefault="006320C4" w:rsidP="006320C4">
      <w:pPr>
        <w:jc w:val="both"/>
        <w:rPr>
          <w:lang w:val="en-IN"/>
        </w:rPr>
      </w:pPr>
      <w:r w:rsidRPr="006320C4">
        <w:rPr>
          <w:lang w:val="en-IN"/>
        </w:rPr>
        <w:t xml:space="preserve">Fronius views AI and IoT as core components of Industry 4.0 and 5.0, shaping the future of manufacturing. </w:t>
      </w:r>
      <w:r>
        <w:rPr>
          <w:lang w:val="en-IN"/>
        </w:rPr>
        <w:t>Fronius</w:t>
      </w:r>
      <w:r w:rsidRPr="006320C4">
        <w:rPr>
          <w:lang w:val="en-IN"/>
        </w:rPr>
        <w:t xml:space="preserve"> is actively investing in R&amp;D to develop smart managers and systems that use machine learning to adapt to evolving industry demands, such as additive manufacturing (3D metal printing) and the joining of lightweight, high-strength materials. </w:t>
      </w:r>
    </w:p>
    <w:p w14:paraId="7763FB66" w14:textId="77777777" w:rsidR="00670F02" w:rsidRPr="0095020B" w:rsidRDefault="00670F02" w:rsidP="0095020B">
      <w:pPr>
        <w:rPr>
          <w:lang w:val="en-US"/>
        </w:rPr>
      </w:pPr>
    </w:p>
    <w:sectPr w:rsidR="00670F02" w:rsidRPr="0095020B">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AFE4E" w14:textId="77777777" w:rsidR="002657DC" w:rsidRDefault="002657DC" w:rsidP="00B54547">
      <w:pPr>
        <w:spacing w:after="0" w:line="240" w:lineRule="auto"/>
      </w:pPr>
      <w:r>
        <w:separator/>
      </w:r>
    </w:p>
  </w:endnote>
  <w:endnote w:type="continuationSeparator" w:id="0">
    <w:p w14:paraId="2DC5ED28" w14:textId="77777777" w:rsidR="002657DC" w:rsidRDefault="002657D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83A1F" w14:textId="77777777" w:rsidR="00B54547" w:rsidRDefault="00B54547">
    <w:pPr>
      <w:pStyle w:val="Footer"/>
    </w:pPr>
    <w:r w:rsidRPr="002B507B">
      <w:rPr>
        <w:noProof/>
      </w:rPr>
      <mc:AlternateContent>
        <mc:Choice Requires="wps">
          <w:drawing>
            <wp:anchor distT="0" distB="0" distL="114300" distR="114300" simplePos="0" relativeHeight="251659264" behindDoc="0" locked="1" layoutInCell="1" allowOverlap="1" wp14:anchorId="31265854" wp14:editId="27175B78">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1229942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265854"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1229942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597A9" w14:textId="77777777" w:rsidR="002657DC" w:rsidRDefault="002657DC" w:rsidP="00B54547">
      <w:pPr>
        <w:spacing w:after="0" w:line="240" w:lineRule="auto"/>
      </w:pPr>
      <w:r>
        <w:separator/>
      </w:r>
    </w:p>
  </w:footnote>
  <w:footnote w:type="continuationSeparator" w:id="0">
    <w:p w14:paraId="1517D165" w14:textId="77777777" w:rsidR="002657DC" w:rsidRDefault="002657D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07B2E" w14:textId="77777777" w:rsidR="00C921A2" w:rsidRDefault="0095020B" w:rsidP="0095020B">
    <w:pPr>
      <w:pStyle w:val="Header"/>
      <w:tabs>
        <w:tab w:val="clear" w:pos="453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2E1045F7"/>
    <w:multiLevelType w:val="multilevel"/>
    <w:tmpl w:val="AAC828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2032682683">
    <w:abstractNumId w:val="8"/>
  </w:num>
  <w:num w:numId="2" w16cid:durableId="1064108795">
    <w:abstractNumId w:val="0"/>
  </w:num>
  <w:num w:numId="3" w16cid:durableId="1410614056">
    <w:abstractNumId w:val="5"/>
  </w:num>
  <w:num w:numId="4" w16cid:durableId="1880706387">
    <w:abstractNumId w:val="7"/>
  </w:num>
  <w:num w:numId="5" w16cid:durableId="1378049019">
    <w:abstractNumId w:val="6"/>
  </w:num>
  <w:num w:numId="6" w16cid:durableId="1296763104">
    <w:abstractNumId w:val="1"/>
  </w:num>
  <w:num w:numId="7" w16cid:durableId="1030305281">
    <w:abstractNumId w:val="4"/>
  </w:num>
  <w:num w:numId="8" w16cid:durableId="1697733747">
    <w:abstractNumId w:val="3"/>
  </w:num>
  <w:num w:numId="9" w16cid:durableId="36246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768"/>
    <w:rsid w:val="00030C3B"/>
    <w:rsid w:val="0005572E"/>
    <w:rsid w:val="00102F0B"/>
    <w:rsid w:val="001668E3"/>
    <w:rsid w:val="00196F99"/>
    <w:rsid w:val="001A34C4"/>
    <w:rsid w:val="0024308B"/>
    <w:rsid w:val="002657DC"/>
    <w:rsid w:val="00282219"/>
    <w:rsid w:val="002D7A44"/>
    <w:rsid w:val="002E4785"/>
    <w:rsid w:val="003405C8"/>
    <w:rsid w:val="00347E48"/>
    <w:rsid w:val="003E6855"/>
    <w:rsid w:val="00403C78"/>
    <w:rsid w:val="00424297"/>
    <w:rsid w:val="00480768"/>
    <w:rsid w:val="00512C4C"/>
    <w:rsid w:val="00582BF5"/>
    <w:rsid w:val="005A26BF"/>
    <w:rsid w:val="005F476B"/>
    <w:rsid w:val="006320C4"/>
    <w:rsid w:val="00670F02"/>
    <w:rsid w:val="006D2AEF"/>
    <w:rsid w:val="006D6430"/>
    <w:rsid w:val="00703F47"/>
    <w:rsid w:val="00710623"/>
    <w:rsid w:val="007A57E3"/>
    <w:rsid w:val="007C61B7"/>
    <w:rsid w:val="00816914"/>
    <w:rsid w:val="00831633"/>
    <w:rsid w:val="008404EE"/>
    <w:rsid w:val="008E1774"/>
    <w:rsid w:val="008F4ED5"/>
    <w:rsid w:val="00906679"/>
    <w:rsid w:val="0095020B"/>
    <w:rsid w:val="00962B6D"/>
    <w:rsid w:val="00963BB4"/>
    <w:rsid w:val="00A6252F"/>
    <w:rsid w:val="00A66F74"/>
    <w:rsid w:val="00AC3453"/>
    <w:rsid w:val="00AE7975"/>
    <w:rsid w:val="00B309A8"/>
    <w:rsid w:val="00B42B9A"/>
    <w:rsid w:val="00B52F2E"/>
    <w:rsid w:val="00B54547"/>
    <w:rsid w:val="00C44B9C"/>
    <w:rsid w:val="00C921A2"/>
    <w:rsid w:val="00CB1448"/>
    <w:rsid w:val="00CC0612"/>
    <w:rsid w:val="00D0522E"/>
    <w:rsid w:val="00D77E57"/>
    <w:rsid w:val="00DE201A"/>
    <w:rsid w:val="00DF5290"/>
    <w:rsid w:val="00EA26EC"/>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EEE71"/>
  <w15:chartTrackingRefBased/>
  <w15:docId w15:val="{11542FD2-35CA-414F-B773-49BF9DF65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rPr>
  </w:style>
  <w:style w:type="paragraph" w:styleId="Heading1">
    <w:name w:val="heading 1"/>
    <w:basedOn w:val="Normal"/>
    <w:next w:val="Normal"/>
    <w:link w:val="Heading1Char"/>
    <w:uiPriority w:val="9"/>
    <w:qFormat/>
    <w:rsid w:val="002D7A44"/>
    <w:pPr>
      <w:keepNext/>
      <w:keepLines/>
      <w:spacing w:before="240" w:after="0"/>
      <w:outlineLvl w:val="0"/>
    </w:pPr>
    <w:rPr>
      <w:rFonts w:eastAsiaTheme="majorEastAsia" w:cstheme="majorBidi"/>
      <w:color w:val="D73237"/>
      <w:sz w:val="36"/>
      <w:szCs w:val="32"/>
    </w:rPr>
  </w:style>
  <w:style w:type="paragraph" w:styleId="Heading2">
    <w:name w:val="heading 2"/>
    <w:basedOn w:val="Normal"/>
    <w:next w:val="Normal"/>
    <w:link w:val="Heading2Ch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Heading3">
    <w:name w:val="heading 3"/>
    <w:basedOn w:val="Normal"/>
    <w:next w:val="Normal"/>
    <w:link w:val="Heading3Ch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Heading4">
    <w:name w:val="heading 4"/>
    <w:basedOn w:val="Normal"/>
    <w:next w:val="Normal"/>
    <w:link w:val="Heading4Char"/>
    <w:uiPriority w:val="9"/>
    <w:unhideWhenUsed/>
    <w:qFormat/>
    <w:rsid w:val="00670F02"/>
    <w:pPr>
      <w:keepNext/>
      <w:keepLines/>
      <w:spacing w:before="40" w:after="0"/>
      <w:outlineLvl w:val="3"/>
    </w:pPr>
    <w:rPr>
      <w:rFonts w:eastAsiaTheme="majorEastAsia" w:cstheme="majorBidi"/>
      <w:iCs/>
      <w:color w:val="000000" w:themeColor="text1"/>
      <w:u w:val="single"/>
    </w:rPr>
  </w:style>
  <w:style w:type="paragraph" w:styleId="Heading5">
    <w:name w:val="heading 5"/>
    <w:basedOn w:val="Normal"/>
    <w:next w:val="Normal"/>
    <w:link w:val="Heading5Char"/>
    <w:uiPriority w:val="9"/>
    <w:semiHidden/>
    <w:unhideWhenUsed/>
    <w:rsid w:val="00480768"/>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48076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8076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8076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8076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7A44"/>
    <w:pPr>
      <w:spacing w:after="0" w:line="240" w:lineRule="auto"/>
    </w:pPr>
    <w:rPr>
      <w:rFonts w:ascii="Noto Sans" w:hAnsi="Noto Sans"/>
    </w:rPr>
  </w:style>
  <w:style w:type="paragraph" w:styleId="Title">
    <w:name w:val="Title"/>
    <w:basedOn w:val="Normal"/>
    <w:next w:val="Normal"/>
    <w:link w:val="TitleCh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2D7A44"/>
    <w:rPr>
      <w:rFonts w:ascii="Noto Sans" w:eastAsiaTheme="majorEastAsia" w:hAnsi="Noto Sans" w:cstheme="majorBidi"/>
      <w:spacing w:val="-10"/>
      <w:kern w:val="28"/>
      <w:sz w:val="56"/>
      <w:szCs w:val="56"/>
    </w:rPr>
  </w:style>
  <w:style w:type="paragraph" w:styleId="ListParagraph">
    <w:name w:val="List Paragraph"/>
    <w:basedOn w:val="Normal"/>
    <w:link w:val="ListParagraphChar"/>
    <w:uiPriority w:val="34"/>
    <w:qFormat/>
    <w:rsid w:val="002D7A44"/>
    <w:pPr>
      <w:ind w:left="720"/>
      <w:contextualSpacing/>
    </w:pPr>
  </w:style>
  <w:style w:type="character" w:customStyle="1" w:styleId="Heading1Char">
    <w:name w:val="Heading 1 Char"/>
    <w:basedOn w:val="DefaultParagraphFont"/>
    <w:link w:val="Heading1"/>
    <w:uiPriority w:val="9"/>
    <w:rsid w:val="002D7A44"/>
    <w:rPr>
      <w:rFonts w:ascii="Noto Sans" w:eastAsiaTheme="majorEastAsia" w:hAnsi="Noto Sans" w:cstheme="majorBidi"/>
      <w:color w:val="D73237"/>
      <w:sz w:val="36"/>
      <w:szCs w:val="32"/>
    </w:rPr>
  </w:style>
  <w:style w:type="character" w:customStyle="1" w:styleId="Heading2Char">
    <w:name w:val="Heading 2 Char"/>
    <w:basedOn w:val="DefaultParagraphFont"/>
    <w:link w:val="Heading2"/>
    <w:uiPriority w:val="9"/>
    <w:rsid w:val="003E6855"/>
    <w:rPr>
      <w:rFonts w:ascii="Noto Sans" w:eastAsiaTheme="majorEastAsia" w:hAnsi="Noto Sans" w:cstheme="majorBidi"/>
      <w:color w:val="D73237"/>
      <w:sz w:val="28"/>
      <w:szCs w:val="26"/>
    </w:rPr>
  </w:style>
  <w:style w:type="character" w:customStyle="1" w:styleId="Heading3Char">
    <w:name w:val="Heading 3 Char"/>
    <w:basedOn w:val="DefaultParagraphFont"/>
    <w:link w:val="Heading3"/>
    <w:uiPriority w:val="9"/>
    <w:rsid w:val="003E6855"/>
    <w:rPr>
      <w:rFonts w:ascii="Noto Sans" w:eastAsiaTheme="majorEastAsia" w:hAnsi="Noto Sans" w:cstheme="majorBidi"/>
      <w:color w:val="D73237"/>
      <w:sz w:val="24"/>
      <w:szCs w:val="24"/>
    </w:rPr>
  </w:style>
  <w:style w:type="character" w:customStyle="1" w:styleId="Heading4Char">
    <w:name w:val="Heading 4 Char"/>
    <w:basedOn w:val="DefaultParagraphFont"/>
    <w:link w:val="Heading4"/>
    <w:uiPriority w:val="9"/>
    <w:rsid w:val="00670F02"/>
    <w:rPr>
      <w:rFonts w:ascii="Noto Sans" w:eastAsiaTheme="majorEastAsia" w:hAnsi="Noto Sans" w:cstheme="majorBidi"/>
      <w:iCs/>
      <w:color w:val="000000" w:themeColor="text1"/>
      <w:u w:val="single"/>
    </w:rPr>
  </w:style>
  <w:style w:type="paragraph" w:styleId="Subtitle">
    <w:name w:val="Subtitle"/>
    <w:basedOn w:val="Normal"/>
    <w:next w:val="Normal"/>
    <w:link w:val="SubtitleChar"/>
    <w:uiPriority w:val="11"/>
    <w:qFormat/>
    <w:rsid w:val="003E685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E6855"/>
    <w:rPr>
      <w:rFonts w:ascii="Noto Sans" w:eastAsiaTheme="minorEastAsia" w:hAnsi="Noto Sans"/>
      <w:color w:val="5A5A5A" w:themeColor="text1" w:themeTint="A5"/>
      <w:spacing w:val="15"/>
    </w:rPr>
  </w:style>
  <w:style w:type="character" w:styleId="IntenseReference">
    <w:name w:val="Intense Reference"/>
    <w:basedOn w:val="DefaultParagraphFont"/>
    <w:uiPriority w:val="32"/>
    <w:qFormat/>
    <w:rsid w:val="001668E3"/>
    <w:rPr>
      <w:b/>
      <w:bCs/>
      <w:smallCaps/>
      <w:color w:val="D73237"/>
      <w:spacing w:val="5"/>
    </w:rPr>
  </w:style>
  <w:style w:type="paragraph" w:styleId="IntenseQuote">
    <w:name w:val="Intense Quote"/>
    <w:basedOn w:val="Normal"/>
    <w:next w:val="Normal"/>
    <w:link w:val="IntenseQuoteCh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eQuoteChar">
    <w:name w:val="Intense Quote Char"/>
    <w:basedOn w:val="DefaultParagraphFont"/>
    <w:link w:val="IntenseQuote"/>
    <w:uiPriority w:val="30"/>
    <w:rsid w:val="006D6430"/>
    <w:rPr>
      <w:rFonts w:ascii="Noto Sans" w:hAnsi="Noto Sans"/>
      <w:i/>
      <w:iCs/>
      <w:color w:val="D73237"/>
    </w:rPr>
  </w:style>
  <w:style w:type="paragraph" w:styleId="Header">
    <w:name w:val="header"/>
    <w:basedOn w:val="Normal"/>
    <w:link w:val="HeaderChar"/>
    <w:uiPriority w:val="99"/>
    <w:unhideWhenUsed/>
    <w:rsid w:val="00B54547"/>
    <w:pPr>
      <w:tabs>
        <w:tab w:val="center" w:pos="4536"/>
        <w:tab w:val="right" w:pos="9072"/>
      </w:tabs>
      <w:spacing w:after="0" w:line="240" w:lineRule="auto"/>
    </w:pPr>
  </w:style>
  <w:style w:type="character" w:customStyle="1" w:styleId="HeaderChar">
    <w:name w:val="Header Char"/>
    <w:basedOn w:val="DefaultParagraphFont"/>
    <w:link w:val="Header"/>
    <w:uiPriority w:val="99"/>
    <w:rsid w:val="00B54547"/>
    <w:rPr>
      <w:rFonts w:ascii="Noto Sans" w:hAnsi="Noto Sans"/>
    </w:rPr>
  </w:style>
  <w:style w:type="paragraph" w:styleId="Footer">
    <w:name w:val="footer"/>
    <w:basedOn w:val="Normal"/>
    <w:link w:val="FooterChar"/>
    <w:uiPriority w:val="99"/>
    <w:unhideWhenUsed/>
    <w:rsid w:val="00B545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Heading1"/>
    <w:next w:val="Normal"/>
    <w:link w:val="HeadlineGreenZchn"/>
    <w:qFormat/>
    <w:rsid w:val="00703F47"/>
    <w:rPr>
      <w:color w:val="B4C3AA"/>
      <w:lang w:val="en-US"/>
    </w:rPr>
  </w:style>
  <w:style w:type="character" w:customStyle="1" w:styleId="ListParagraphChar">
    <w:name w:val="List Paragraph Char"/>
    <w:basedOn w:val="DefaultParagraphFont"/>
    <w:link w:val="ListParagraph"/>
    <w:uiPriority w:val="34"/>
    <w:rsid w:val="006D6430"/>
    <w:rPr>
      <w:rFonts w:ascii="Noto Sans" w:hAnsi="Noto Sans"/>
    </w:rPr>
  </w:style>
  <w:style w:type="character" w:customStyle="1" w:styleId="Headline1-MGZchn">
    <w:name w:val="Headline 1 - MG Zchn"/>
    <w:basedOn w:val="ListParagraphChar"/>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DefaultParagraphFont"/>
    <w:link w:val="HeadlineGreen"/>
    <w:rsid w:val="00703F47"/>
    <w:rPr>
      <w:rFonts w:ascii="Noto Sans" w:eastAsiaTheme="majorEastAsia" w:hAnsi="Noto Sans" w:cstheme="majorBidi"/>
      <w:color w:val="B4C3AA"/>
      <w:sz w:val="36"/>
      <w:szCs w:val="32"/>
      <w:lang w:val="en-US"/>
    </w:rPr>
  </w:style>
  <w:style w:type="character" w:customStyle="1" w:styleId="Heading5Char">
    <w:name w:val="Heading 5 Char"/>
    <w:basedOn w:val="DefaultParagraphFont"/>
    <w:link w:val="Heading5"/>
    <w:uiPriority w:val="9"/>
    <w:semiHidden/>
    <w:rsid w:val="00480768"/>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807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07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07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0768"/>
    <w:rPr>
      <w:rFonts w:eastAsiaTheme="majorEastAsia" w:cstheme="majorBidi"/>
      <w:color w:val="272727" w:themeColor="text1" w:themeTint="D8"/>
    </w:rPr>
  </w:style>
  <w:style w:type="paragraph" w:styleId="Quote">
    <w:name w:val="Quote"/>
    <w:basedOn w:val="Normal"/>
    <w:next w:val="Normal"/>
    <w:link w:val="QuoteChar"/>
    <w:uiPriority w:val="29"/>
    <w:qFormat/>
    <w:rsid w:val="00480768"/>
    <w:pPr>
      <w:spacing w:before="160"/>
      <w:jc w:val="center"/>
    </w:pPr>
    <w:rPr>
      <w:i/>
      <w:iCs/>
      <w:color w:val="404040" w:themeColor="text1" w:themeTint="BF"/>
    </w:rPr>
  </w:style>
  <w:style w:type="character" w:customStyle="1" w:styleId="QuoteChar">
    <w:name w:val="Quote Char"/>
    <w:basedOn w:val="DefaultParagraphFont"/>
    <w:link w:val="Quote"/>
    <w:uiPriority w:val="29"/>
    <w:rsid w:val="00480768"/>
    <w:rPr>
      <w:rFonts w:ascii="Noto Sans" w:hAnsi="Noto Sans"/>
      <w:i/>
      <w:iCs/>
      <w:color w:val="404040" w:themeColor="text1" w:themeTint="BF"/>
    </w:rPr>
  </w:style>
  <w:style w:type="character" w:styleId="IntenseEmphasis">
    <w:name w:val="Intense Emphasis"/>
    <w:basedOn w:val="DefaultParagraphFont"/>
    <w:uiPriority w:val="21"/>
    <w:rsid w:val="00480768"/>
    <w:rPr>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481</Words>
  <Characters>2745</Characters>
  <Application>Microsoft Office Word</Application>
  <DocSecurity>0</DocSecurity>
  <Lines>22</Lines>
  <Paragraphs>6</Paragraphs>
  <ScaleCrop>false</ScaleCrop>
  <Company>Fronius International GmbH</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 Amlan</dc:creator>
  <cp:keywords/>
  <dc:description/>
  <cp:lastModifiedBy>Saha Amlan</cp:lastModifiedBy>
  <cp:revision>4</cp:revision>
  <dcterms:created xsi:type="dcterms:W3CDTF">2025-12-09T07:21:00Z</dcterms:created>
  <dcterms:modified xsi:type="dcterms:W3CDTF">2025-12-09T07:35:00Z</dcterms:modified>
</cp:coreProperties>
</file>